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184785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43"/>
          <w:szCs w:val="43"/>
          <w:b w:val="1"/>
          <w:bCs w:val="1"/>
          <w:color w:val="auto"/>
        </w:rPr>
        <w:t>Diodes Incorporated</w:t>
      </w:r>
    </w:p>
    <w:p>
      <w:pPr>
        <w:spacing w:after="0" w:line="58"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1120" w:type="dxa"/>
        <w:tblCellMar>
          <w:top w:w="0" w:type="dxa"/>
          <w:left w:w="0" w:type="dxa"/>
          <w:bottom w:w="0" w:type="dxa"/>
          <w:right w:w="0" w:type="dxa"/>
        </w:tblCellMar>
      </w:tblPr>
      <w:tr>
        <w:trPr>
          <w:trHeight w:val="216"/>
        </w:trPr>
        <w:tc>
          <w:tcPr>
            <w:tcW w:w="3940" w:type="dxa"/>
            <w:vAlign w:val="bottom"/>
          </w:tcPr>
          <w:p>
            <w:pPr>
              <w:jc w:val="center"/>
              <w:ind w:right="21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002-25577</w:t>
            </w:r>
          </w:p>
        </w:tc>
        <w:tc>
          <w:tcPr>
            <w:tcW w:w="2440" w:type="dxa"/>
            <w:vAlign w:val="bottom"/>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95-2039518</w:t>
            </w:r>
          </w:p>
        </w:tc>
      </w:tr>
      <w:tr>
        <w:trPr>
          <w:trHeight w:val="148"/>
        </w:trPr>
        <w:tc>
          <w:tcPr>
            <w:tcW w:w="3940" w:type="dxa"/>
            <w:vAlign w:val="bottom"/>
          </w:tcPr>
          <w:p>
            <w:pPr>
              <w:jc w:val="center"/>
              <w:ind w:right="2139"/>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(Commission</w:t>
            </w:r>
          </w:p>
        </w:tc>
        <w:tc>
          <w:tcPr>
            <w:tcW w:w="2440" w:type="dxa"/>
            <w:vAlign w:val="bottom"/>
          </w:tcPr>
          <w:p>
            <w:pPr>
              <w:jc w:val="center"/>
              <w:ind w:left="1281"/>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940" w:type="dxa"/>
            <w:vAlign w:val="bottom"/>
          </w:tcPr>
          <w:p>
            <w:pPr>
              <w:jc w:val="center"/>
              <w:ind w:right="213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File Number)</w:t>
            </w:r>
          </w:p>
        </w:tc>
        <w:tc>
          <w:tcPr>
            <w:tcW w:w="2440" w:type="dxa"/>
            <w:vAlign w:val="bottom"/>
          </w:tcPr>
          <w:p>
            <w:pPr>
              <w:jc w:val="center"/>
              <w:ind w:left="1281"/>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20"/>
        </w:trPr>
        <w:tc>
          <w:tcPr>
            <w:tcW w:w="3940" w:type="dxa"/>
            <w:vAlign w:val="bottom"/>
          </w:tcPr>
          <w:p>
            <w:pPr>
              <w:jc w:val="center"/>
              <w:ind w:left="1059"/>
              <w:spacing w:after="0"/>
              <w:rPr>
                <w:sz w:val="20"/>
                <w:szCs w:val="20"/>
                <w:color w:val="auto"/>
              </w:rPr>
            </w:pPr>
            <w:r>
              <w:rPr>
                <w:rFonts w:ascii="Times New Roman" w:cs="Times New Roman" w:eastAsia="Times New Roman" w:hAnsi="Times New Roman"/>
                <w:sz w:val="18"/>
                <w:szCs w:val="18"/>
                <w:b w:val="1"/>
                <w:bCs w:val="1"/>
                <w:color w:val="auto"/>
                <w:w w:val="99"/>
              </w:rPr>
              <w:t>4949 Hedgcoxe Road, Suite 200</w:t>
            </w:r>
          </w:p>
        </w:tc>
        <w:tc>
          <w:tcPr>
            <w:tcW w:w="2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16"/>
        </w:trPr>
        <w:tc>
          <w:tcPr>
            <w:tcW w:w="3940" w:type="dxa"/>
            <w:vAlign w:val="bottom"/>
          </w:tcPr>
          <w:p>
            <w:pPr>
              <w:jc w:val="center"/>
              <w:ind w:left="1059"/>
              <w:spacing w:after="0"/>
              <w:rPr>
                <w:sz w:val="20"/>
                <w:szCs w:val="20"/>
                <w:color w:val="auto"/>
              </w:rPr>
            </w:pPr>
            <w:r>
              <w:rPr>
                <w:rFonts w:ascii="Times New Roman" w:cs="Times New Roman" w:eastAsia="Times New Roman" w:hAnsi="Times New Roman"/>
                <w:sz w:val="18"/>
                <w:szCs w:val="18"/>
                <w:b w:val="1"/>
                <w:bCs w:val="1"/>
                <w:color w:val="auto"/>
                <w:w w:val="97"/>
              </w:rPr>
              <w:t>Plano, Texas</w:t>
            </w:r>
          </w:p>
        </w:tc>
        <w:tc>
          <w:tcPr>
            <w:tcW w:w="2320" w:type="dxa"/>
            <w:vAlign w:val="bottom"/>
          </w:tcPr>
          <w:p>
            <w:pPr>
              <w:spacing w:after="0"/>
              <w:rPr>
                <w:sz w:val="18"/>
                <w:szCs w:val="18"/>
                <w:color w:val="auto"/>
              </w:rPr>
            </w:pPr>
          </w:p>
        </w:tc>
        <w:tc>
          <w:tcPr>
            <w:tcW w:w="2440" w:type="dxa"/>
            <w:vAlign w:val="bottom"/>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75024</w:t>
            </w:r>
          </w:p>
        </w:tc>
      </w:tr>
      <w:tr>
        <w:trPr>
          <w:trHeight w:val="188"/>
        </w:trPr>
        <w:tc>
          <w:tcPr>
            <w:tcW w:w="3940" w:type="dxa"/>
            <w:vAlign w:val="bottom"/>
          </w:tcPr>
          <w:p>
            <w:pPr>
              <w:jc w:val="center"/>
              <w:ind w:left="105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320" w:type="dxa"/>
            <w:vAlign w:val="bottom"/>
          </w:tcPr>
          <w:p>
            <w:pPr>
              <w:spacing w:after="0"/>
              <w:rPr>
                <w:sz w:val="16"/>
                <w:szCs w:val="16"/>
                <w:color w:val="auto"/>
              </w:rPr>
            </w:pPr>
          </w:p>
        </w:tc>
        <w:tc>
          <w:tcPr>
            <w:tcW w:w="2440" w:type="dxa"/>
            <w:vAlign w:val="bottom"/>
          </w:tcPr>
          <w:p>
            <w:pPr>
              <w:jc w:val="center"/>
              <w:ind w:left="1281"/>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77"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Brett R. Whitmire</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(972) 987-3900</w:t>
      </w:r>
    </w:p>
    <w:p>
      <w:pPr>
        <w:spacing w:after="0" w:line="2"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4"/>
          <w:szCs w:val="14"/>
          <w:color w:val="auto"/>
        </w:rPr>
        <w:t>(Name and telephone number, including area code, of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150495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54" w:lineRule="exact"/>
        <w:rPr>
          <w:sz w:val="24"/>
          <w:szCs w:val="24"/>
          <w:color w:val="auto"/>
        </w:rPr>
      </w:pPr>
    </w:p>
    <w:p>
      <w:pPr>
        <w:ind w:left="380" w:hanging="372"/>
        <w:spacing w:after="0"/>
        <w:tabs>
          <w:tab w:leader="none" w:pos="3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320" w:top="1294"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disclosure required by this item are contained in the Company’s Conflict Minerals Report for the year ended December 31, 2025 filed as </w:t>
      </w:r>
      <w:r>
        <w:rPr>
          <w:rFonts w:ascii="Times New Roman" w:cs="Times New Roman" w:eastAsia="Times New Roman" w:hAnsi="Times New Roman"/>
          <w:sz w:val="18"/>
          <w:szCs w:val="18"/>
          <w:u w:val="single" w:color="auto"/>
          <w:color w:val="auto"/>
        </w:rPr>
        <w:t>Exhibit 1.01</w:t>
      </w:r>
      <w:r>
        <w:rPr>
          <w:rFonts w:ascii="Times New Roman" w:cs="Times New Roman" w:eastAsia="Times New Roman" w:hAnsi="Times New Roman"/>
          <w:sz w:val="18"/>
          <w:szCs w:val="18"/>
          <w:color w:val="auto"/>
        </w:rPr>
        <w:t xml:space="preserve"> hereto and is publicly available at </w:t>
      </w:r>
      <w:r>
        <w:rPr>
          <w:rFonts w:ascii="Times New Roman" w:cs="Times New Roman" w:eastAsia="Times New Roman" w:hAnsi="Times New Roman"/>
          <w:sz w:val="18"/>
          <w:szCs w:val="18"/>
          <w:u w:val="single" w:color="auto"/>
          <w:color w:val="0000FF"/>
        </w:rPr>
        <w:t>https://www.diodes.com/assets/Quality-Reliability-Docs/Conflict-Mineral-Reports-Form-SD.pdf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A copy of Diodes Incorporated’s Conflict Minerals Report for the year ended December 31, 2025 is filed as </w:t>
      </w:r>
      <w:r>
        <w:rPr>
          <w:rFonts w:ascii="Times New Roman" w:cs="Times New Roman" w:eastAsia="Times New Roman" w:hAnsi="Times New Roman"/>
          <w:sz w:val="18"/>
          <w:szCs w:val="18"/>
          <w:u w:val="single" w:color="auto"/>
          <w:color w:val="auto"/>
        </w:rPr>
        <w:t>Exhibit 1.01</w:t>
      </w:r>
      <w:r>
        <w:rPr>
          <w:rFonts w:ascii="Times New Roman" w:cs="Times New Roman" w:eastAsia="Times New Roman" w:hAnsi="Times New Roman"/>
          <w:sz w:val="18"/>
          <w:szCs w:val="18"/>
          <w:color w:val="auto"/>
        </w:rPr>
        <w:t xml:space="preserve"> hereto and is publicly available at </w:t>
      </w:r>
      <w:r>
        <w:rPr>
          <w:rFonts w:ascii="Times New Roman" w:cs="Times New Roman" w:eastAsia="Times New Roman" w:hAnsi="Times New Roman"/>
          <w:sz w:val="18"/>
          <w:szCs w:val="18"/>
          <w:u w:val="single" w:color="auto"/>
          <w:color w:val="0000FF"/>
        </w:rPr>
        <w:t>https://www.diodes.com/assets/Quality-Reliability-Docs/Conflict-Mineral-Reports-Form-SD.pdf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1.01 – </w:t>
      </w:r>
      <w:r>
        <w:rPr>
          <w:rFonts w:ascii="Times New Roman" w:cs="Times New Roman" w:eastAsia="Times New Roman" w:hAnsi="Times New Roman"/>
          <w:sz w:val="18"/>
          <w:szCs w:val="18"/>
          <w:u w:val="single" w:color="auto"/>
          <w:color w:val="0000FF"/>
        </w:rPr>
        <w:t>Conflict Minerals Report as required by Items 1.01 and 1.02 of this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DIODES INCORPORATED</w:t>
            </w:r>
          </w:p>
        </w:tc>
        <w:tc>
          <w:tcPr>
            <w:tcW w:w="1820" w:type="dxa"/>
            <w:vAlign w:val="bottom"/>
          </w:tcPr>
          <w:p>
            <w:pPr>
              <w:spacing w:after="0"/>
              <w:rPr>
                <w:sz w:val="20"/>
                <w:szCs w:val="20"/>
                <w:color w:val="auto"/>
              </w:rPr>
            </w:pP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 May 28, 2026</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Brett R. Whitmire</w:t>
            </w:r>
          </w:p>
        </w:tc>
        <w:tc>
          <w:tcPr>
            <w:tcW w:w="1820" w:type="dxa"/>
            <w:vAlign w:val="bottom"/>
            <w:tcBorders>
              <w:bottom w:val="single" w:sz="8" w:color="auto"/>
            </w:tcBorders>
          </w:tcPr>
          <w:p>
            <w:pPr>
              <w:spacing w:after="0"/>
              <w:rPr>
                <w:sz w:val="24"/>
                <w:szCs w:val="24"/>
                <w:color w:val="auto"/>
              </w:rPr>
            </w:pPr>
          </w:p>
        </w:tc>
        <w:tc>
          <w:tcPr>
            <w:tcW w:w="5500" w:type="dxa"/>
            <w:vAlign w:val="bottom"/>
          </w:tcPr>
          <w:p>
            <w:pPr>
              <w:spacing w:after="0"/>
              <w:rPr>
                <w:sz w:val="24"/>
                <w:szCs w:val="24"/>
                <w:color w:val="auto"/>
              </w:rPr>
            </w:pPr>
          </w:p>
        </w:tc>
      </w:tr>
      <w:tr>
        <w:trPr>
          <w:trHeight w:val="191"/>
        </w:trPr>
        <w:tc>
          <w:tcPr>
            <w:tcW w:w="580" w:type="dxa"/>
            <w:vAlign w:val="bottom"/>
          </w:tcPr>
          <w:p>
            <w:pPr>
              <w:spacing w:after="0"/>
              <w:rPr>
                <w:sz w:val="16"/>
                <w:szCs w:val="16"/>
                <w:color w:val="auto"/>
              </w:rPr>
            </w:pPr>
          </w:p>
        </w:tc>
        <w:tc>
          <w:tcPr>
            <w:tcW w:w="3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BRETT R. WHITMIRE</w:t>
            </w:r>
          </w:p>
        </w:tc>
        <w:tc>
          <w:tcPr>
            <w:tcW w:w="1820" w:type="dxa"/>
            <w:vAlign w:val="bottom"/>
          </w:tcPr>
          <w:p>
            <w:pPr>
              <w:spacing w:after="0"/>
              <w:rPr>
                <w:sz w:val="16"/>
                <w:szCs w:val="16"/>
                <w:color w:val="auto"/>
              </w:rPr>
            </w:pPr>
          </w:p>
        </w:tc>
        <w:tc>
          <w:tcPr>
            <w:tcW w:w="550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8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688"/>
        </w:trPr>
        <w:tc>
          <w:tcPr>
            <w:tcW w:w="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50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10140"/>
        <w:spacing w:after="0"/>
        <w:rPr>
          <w:sz w:val="20"/>
          <w:szCs w:val="20"/>
          <w:color w:val="auto"/>
        </w:rPr>
      </w:pPr>
      <w:r>
        <w:rPr>
          <w:rFonts w:ascii="Arial" w:cs="Arial" w:eastAsia="Arial" w:hAnsi="Arial"/>
          <w:sz w:val="19"/>
          <w:szCs w:val="19"/>
          <w:b w:val="1"/>
          <w:bCs w:val="1"/>
          <w:color w:val="auto"/>
        </w:rPr>
        <w:t>Exhibit 1.01</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Diodes Incorporated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INTRODUCTION</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This Conflict Minerals Report (“CMR” or “Report”) for DIODES INCORPORATED (herein referred to as “Diodes,” the “Company,” “we,” “us,” or “our”) is presented to comply with Rule 13p-1 under the Securities Exchange Act of 1934 (the “Rule”) for the reporting period from January 1 to December 31, 2025 (the “2025 reporting period”). The Rule was adopted by the Securities and Exchange Commission (“SEC”) to implement reporting and disclosure requirements related to Conflict Minerals as directed by the Dodd-Frank Wall Street Reform and Consumer Protection Act of 2010 (the “Dodd-Frank Act”).</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Rule imposes certain reporting obligations on SEC registrants whose manufactured products contain Conflict Minerals which are necessary to the functionality or production of their products. These requirements apply to registrants whatever the geographic origin of the Conflict Minerals and whether or not they fund armed conflict.</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Report covers activities of all of Diodes’ majority-owned subsidiaries and variable interest entities that are subject to the Rule. The Rule imposes certain due diligence and reporting obligations on SEC registrants whose manufactured products (including products contracted to be made for that registrant) contain “conflict minerals” necessary to the functionality or production of those products. Conflict Minerals are defined as columbite-tantalite, also known as coltan (the metal ore from which tantalum is extracted), cassiterite (the metal ore from which tin is extracted), wolframite (the metal ore from which tungsten is extracted), gold, or their derivatives (collectively referred to as “3TGs”); or any other mineral or its derivatives as determined by the Secretary of State to be financing conflicts in the Democratic Republic of the Congo (“DRC”) or adjoining countries.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Report has been prepared by the management of Diodes.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Diodes is committed to the responsible sourcing of raw materials globally in support of human rights, labor, health and safety, environment, and ethics (for more information, please see https://www.diodes.com/sustainability. This commitment includes our efforts to responsibly address Conflict Minerals in our products’ supply chain. This Report describes our efforts during the 2025 reporting period.</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net number of 3TG smelters or refiners (“SoRs”) identified in our supply chain during 2025 increased to 197 due to changes in our suppliers and their sub-tier suppliers, additional information provided by suppliers, and changes in the status of conformant SoRs under the Responsible Minerals Assurance Process (“RMAP”) of the Responsible Minerals Initiative.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This Report has not been audited because the circumstances that would require an audit under the Rule are not present.</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Diodes Incorporated (Nasdaq: DIOD), delivers high-quality semiconductor products to the world’s leading companies in the automotive, industrial, computing, consumer electronics, and communications markets. We leverage our expanded product portfolio of analog and power solutions combined with a flexible hybrid manufacturing model that meet customers’ needs. Our broad range of application-specific products, delivered through a total solutions sales approach and supported by global operations including engineering, testing, manufacturing, and customer service, enable us to be a premier provider for high-growth markets.</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Company’s diverse product portfolio covers diodes; rectifiers; transistors; MOSFETs; SiC diodes and MOSFETs; protection devices; logic; voltage translators; amplifiers and comparators; sensors; and power management devices such as AC-DC converters, digital isolators and isolated gate drivers, DC-DC switching, photocoupler, linear voltage regulators, voltage references, LED drivers, power switches, and voltage supervisors. We also have timing and connectivity solutions including clock ICs, crystal oscillators, PCIe packet switches, multi-protocol switches, interface products, and signal integrity solutions for high-speed signals.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814070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 w:name="page5"/>
    <w:bookmarkEnd w:id="4"/>
    <w:p>
      <w:pPr>
        <w:spacing w:after="0" w:line="38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manufacture “in-house” and contract with third parties to manufacture our products, which we refer to collectively in this CMR as “products.” A review of the bills of materials used in our products showed that the 3TGs are necessary for the functionality of our products.</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Not all of our products contain all of these metals, but most of our products contain at least one of them, and are thus within the scope of the Rule. On the basis of our “reasonable country of origin inquiry” required by the Rule and described in Section II of this Report, some of the 3TGs contained in our products may have originated in the DRC or an adjoining country (each a “Covered Country” for purposes of the Rule). For that reason, we are submitting this CMR, which describes the conflict minerals due diligence we have performed pursuant to the Rule, as an exhibit to our Form SD.</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CMR, which includes sections titled Reasonable Country of Origin Inquiry (“RCOI”), Due Diligence Design and Performance, Smelter Information, and Risk Mitigation Efforts, is designed to meet the reporting requirements of the Rule. It is publicly available on our website.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REASONABLE COUNTRY OF ORIGIN INQUIRY (RCOI)</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RCOI corresponds to the first and second steps of the five-step OECD Guidance, as that Guidance (including its Supplements) applies to each of the 3TGs and to Diodes as a “downstream company.” The OECD Guidance provides a framework for detailed due diligence to support responsible global supply-chain management of minerals, including the 3TGs.</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Diodes is a direct and contract manufacturer with an extensive supply chain comprised of several layers of suppliers positioned between ourselves and 3TG SoRs and mines. Our contracts require our suppliers to identify each and every substance including, but not limited to, 3TGs contained in the materials/products supplied to us. We refer collectively in this CMR to our manufacturing partners and their respective contracted suppliers as “in-scope suppliers.” Due to our extended supply chain, we rely on our in-scope suppliers to provide us with information concerning the sources and chains of custody of 3TGs necessary to the functionality or production of our products. Because of our operation size, the complexity of our products, and the depth, breadth, and constant evolution of our supply chain, it is difficult to identify actors upstream from our direct suppliers. We provide details on our supply chain due diligence process in Section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Establish Strong Company Management Systems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Company Policies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Diodes’ “Statement on Conflict Minerals” (See https://www.diodes.com/assets/Quality-Reliability-Docs/DiodesIncorporatedStatementOnConflictMinerals.pdf) describes our approach and commitment to work towards a goal of sourcing only conflict-free 3TGs in our products. Diodes is committed to the sourcing of raw materials in a way that supports human rights, labor, health and safety, environment, and ethics. Consistent with this commitment, we address the issues associated with the harvesting, extraction, and transportation of raw materials as a global responsibility applicable to all substances used in our products - unbounded by specific materials or locations. Diodes’ policies also include, but are not limited to, Diodes’ Code of Supplier Conduct, which defines our expectations concerning ethical business, employment, and expected behaviors for all of Diodes’ employees and Diodes’ suppliers. Diodes’ policies and procedures require our contracted suppliers to immediately notify Diodes if they obtain information or knowledge that minerals used in the products that they supply to Diodes may contain 3TGs from a Covered Country that may be directly or indirectly financing or benefitting armed groups in those countries. Such information would trigger an escalation process that may result in termination of Diodes’ business relationship with the supplier. For more information, see Section III below.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Internal Management Team</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Development and implementation of Diodes’ Conflict Minerals due diligence plan requires engagement of various Diodes’ departments, including, but not limited to, Sub-contract Management, Engineering, Finance, Legal, Purchasing, and Quality. The team of subject matter experts is responsible for implementing our Conflict Minerals compliance strategy and is led by our Quality Systems Manager</w:t>
      </w:r>
    </w:p>
    <w:p>
      <w:pPr>
        <w:spacing w:after="0" w:line="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53" w:lineRule="auto"/>
        <w:rPr>
          <w:sz w:val="20"/>
          <w:szCs w:val="20"/>
          <w:color w:val="auto"/>
        </w:rPr>
      </w:pPr>
      <w:r>
        <w:rPr>
          <w:rFonts w:ascii="Arial" w:cs="Arial" w:eastAsia="Arial" w:hAnsi="Arial"/>
          <w:sz w:val="18"/>
          <w:szCs w:val="18"/>
          <w:color w:val="auto"/>
        </w:rPr>
        <w:t>who acts as the Conflict Minerals Program Manager. Senior management is updated on the results of our due diligence efforts on a regular basis. The team also trains other Diodes’ personnel on their roles and responsibilities for implementing and supporting Diodes’ responsible sourcing program.</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Because we do not have a direct relationship with Conflict Mineral SoRs and do not perform or direct Conflict Mineral audits of these entities within our supply chain, we follow the following industry-wide initiatives:</w:t>
      </w:r>
    </w:p>
    <w:p>
      <w:pPr>
        <w:spacing w:after="0" w:line="140"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Responsible Business Alliance-Global e-Sustainability Initiative; and</w:t>
      </w:r>
    </w:p>
    <w:p>
      <w:pPr>
        <w:spacing w:after="0" w:line="198" w:lineRule="exact"/>
        <w:rPr>
          <w:rFonts w:ascii="Arial" w:cs="Arial" w:eastAsia="Arial" w:hAnsi="Arial"/>
          <w:sz w:val="18"/>
          <w:szCs w:val="18"/>
          <w:color w:val="auto"/>
        </w:rPr>
      </w:pPr>
    </w:p>
    <w:p>
      <w:pPr>
        <w:ind w:left="380" w:hanging="372"/>
        <w:spacing w:after="0" w:line="271" w:lineRule="auto"/>
        <w:tabs>
          <w:tab w:leader="none" w:pos="40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Responsible Minerals Initiative (“RMI”), a voluntary program in which independent third-party audits are used to identify SoRs that have systems in place to assure sourcing of only conflict-free materials.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result of this we periodically update our publicly available Conflict Minerals reporting template (“CMRT”) declaration, as well as update information retrieved from our suppliers’ CMRTs. The CMRT declaration, which is a standardized reporting template developed by the RMI, facilitates the transfer of information through the supply chain regarding mineral country of origin and SoRs being utilized.</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also monitor data as updated on the RMI web site at https://www.responsiblemineralsinitiative.org regularly. We request updates of our suppliers’ CMRT declarations to be in compliance with the latest revision of the CMRT reporting template upon submission or where we identify SoRs who have been suspended or removed from the RMI conformant lists, or where other legislation deems that we cannot have certain suppliers within our supply chain, e.g. UFLPA or US trade sanctions.</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outlined expectations regarding use of Conflict Minerals in our Corporate Supplier Quality specifications. We request all identified Conflict Mineral suppliers to disseminate our requirements along their supply chain.</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rely upon our suppliers to provide us with information about the sources of Conflict Minerals contained in the materials and products supplied to us. Our suppliers are similarly reliant upon information provided by their sub-tier suppliers.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System of Supply Chain Controls and Transparency</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require our suppliers of materials and components for our products to fully disclose the substances that are present in the materials and products supplied to us, which may include information obtained from sub-tier suppliers. These material disclosure requirements explicitly cover 3TGs. Our contracted suppliers are responsible for communicating these 3TG sourcing requirements and specifications to their suppliers. These disclosures are assessed for correct completion, credibility and potential sourcing risk. In cases where risk is identified, Diodes implements an escalation policy, which may result in termination of the business relationship with the supplier.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Supplier Engagement</w:t>
      </w:r>
    </w:p>
    <w:p>
      <w:pPr>
        <w:spacing w:after="0" w:line="14"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In light of our corporate size, and the depth, breadth, and constant evolution of our supply chain, we rely on our suppliers of materials and products to provide us with information concerning the source and chain of custody of 3TGs contained in the products they supply to us. Many of our suppliers are also subject to the Rule and they rely on information provided by their upstream suppliers.</w:t>
      </w:r>
    </w:p>
    <w:p>
      <w:pPr>
        <w:spacing w:after="0" w:line="1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drive responsible sourcing through our extended supply chain by exercising due diligence regarding our suppliers’ sourcing of 3TGs in their upstream supply chains. We also support broader industry efforts to promote responsible mining and sourcing, as outlined above. Finally, we review all documentation supplied by our contracted suppliers to verify conformance to Diodes’ requirements. More information concerning this review is set out below.</w:t>
      </w:r>
    </w:p>
    <w:p>
      <w:pPr>
        <w:spacing w:after="0" w:line="160" w:lineRule="exact"/>
        <w:rPr>
          <w:sz w:val="20"/>
          <w:szCs w:val="20"/>
          <w:color w:val="auto"/>
        </w:rPr>
      </w:pPr>
    </w:p>
    <w:p>
      <w:pPr>
        <w:jc w:val="both"/>
        <w:ind w:left="260" w:hanging="252"/>
        <w:spacing w:after="0" w:line="247" w:lineRule="auto"/>
        <w:tabs>
          <w:tab w:leader="none" w:pos="431"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Supplier Due Diligence: </w:t>
      </w:r>
      <w:r>
        <w:rPr>
          <w:rFonts w:ascii="Arial" w:cs="Arial" w:eastAsia="Arial" w:hAnsi="Arial"/>
          <w:sz w:val="18"/>
          <w:szCs w:val="18"/>
          <w:color w:val="auto"/>
        </w:rPr>
        <w:t>We require our suppliers whose products are believed to contain 3TGs to meet our material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and related responsible sourcing policies through contractual provisions and product specifications that we communicate, monitor, and track electronically to ensure that suppliers are meeting our requirements. These policies and procedures are outlined in Section III. We also assist our contracted suppliers to meet our requirements through direct communications.</w:t>
      </w:r>
    </w:p>
    <w:p>
      <w:pPr>
        <w:spacing w:after="0" w:line="3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spacing w:after="0" w:line="180" w:lineRule="exact"/>
        <w:rPr>
          <w:sz w:val="20"/>
          <w:szCs w:val="20"/>
          <w:color w:val="auto"/>
        </w:rPr>
      </w:pPr>
    </w:p>
    <w:p>
      <w:pPr>
        <w:jc w:val="both"/>
        <w:ind w:left="260" w:hanging="252"/>
        <w:spacing w:after="0" w:line="244" w:lineRule="auto"/>
        <w:tabs>
          <w:tab w:leader="none" w:pos="44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Supplier Verification: </w:t>
      </w:r>
      <w:r>
        <w:rPr>
          <w:rFonts w:ascii="Arial" w:cs="Arial" w:eastAsia="Arial" w:hAnsi="Arial"/>
          <w:sz w:val="18"/>
          <w:szCs w:val="18"/>
          <w:color w:val="auto"/>
        </w:rPr>
        <w:t>Diodes performs verifications of its materials and products suppliers to assess their conformance to our</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which includes supply chain transparency. All new materials/products suppliers undergo an initial capability assessment to verify conformance to Diodes’ requirements. Diodes selects and retains only those suppliers who commit to meeting these requirements. A failure by a supplier or any sub-tier supplier to conform to these requirements may constitute a breach of the supplier’s contractual agreement with Diodes.</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RMI’s “</w:t>
      </w:r>
      <w:r>
        <w:rPr>
          <w:rFonts w:ascii="Arial" w:cs="Arial" w:eastAsia="Arial" w:hAnsi="Arial"/>
          <w:sz w:val="18"/>
          <w:szCs w:val="18"/>
          <w:u w:val="single" w:color="auto"/>
          <w:color w:val="auto"/>
        </w:rPr>
        <w:t>Reasonable Practices to Identify Sources of Conflict Minerals: Practical Guidance for Downstream Companies</w:t>
      </w:r>
      <w:r>
        <w:rPr>
          <w:rFonts w:ascii="Arial" w:cs="Arial" w:eastAsia="Arial" w:hAnsi="Arial"/>
          <w:sz w:val="18"/>
          <w:szCs w:val="18"/>
          <w:color w:val="auto"/>
        </w:rPr>
        <w:t>” document states that “the red flag triggers are exclusively upstream of the [smelters or refiners].” Because of this we mitigate risks associated with the sourcing of 3TGs by working with our suppliers to identify 3TG SoRs and encouraging those facilities to become conformant with the relevant RMAP assessment protocol or if this does not occur, encouraging the supplier to use an alternate facility that is RMAP conformant. We require our suppliers to actively work with their upstream suppliers to mitigate risks associated with their 3TG sourcing.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Grievance Mechanism</w:t>
      </w:r>
    </w:p>
    <w:p>
      <w:pPr>
        <w:spacing w:after="0" w:line="19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Diodes’ Code of Business Conduct includes our commitment to provide an anonymous grievance reporting mechanism for our employees who may be affected by our operations. The policy encourages Diodes’ employees to report suspected violations. We investigate and, where appropriate, take remedial action to address reported incidents.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Identify and Assess Risk in the Supply Chain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taken the following steps to identify and assess supplier Conflict Mineral sourcing risk in the 2025 reporting period:</w:t>
      </w:r>
    </w:p>
    <w:p>
      <w:pPr>
        <w:spacing w:after="0" w:line="198" w:lineRule="exact"/>
        <w:rPr>
          <w:sz w:val="20"/>
          <w:szCs w:val="20"/>
          <w:color w:val="auto"/>
        </w:rPr>
      </w:pPr>
    </w:p>
    <w:p>
      <w:pPr>
        <w:jc w:val="both"/>
        <w:ind w:left="260" w:hanging="252"/>
        <w:spacing w:after="0" w:line="247" w:lineRule="auto"/>
        <w:tabs>
          <w:tab w:leader="none" w:pos="40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surveyed all our potential in-scope suppliers to determine the status of any 3TGs contained in materials and products supplied to Diodes during the 2025 reporting period which are ultimately sold on to customers of our products. The survey utilized the RMI CMRT which requests a list of all SoRs from which its 3TGs were ultimately sourced, which may require that the same inquiry be made to sub-tier suppliers.</w:t>
      </w:r>
    </w:p>
    <w:p>
      <w:pPr>
        <w:spacing w:after="0" w:line="160" w:lineRule="exact"/>
        <w:rPr>
          <w:rFonts w:ascii="Arial" w:cs="Arial" w:eastAsia="Arial" w:hAnsi="Arial"/>
          <w:sz w:val="18"/>
          <w:szCs w:val="18"/>
          <w:color w:val="auto"/>
        </w:rPr>
      </w:pPr>
    </w:p>
    <w:p>
      <w:pPr>
        <w:ind w:left="260" w:right="20" w:hanging="252"/>
        <w:spacing w:after="0" w:line="271" w:lineRule="auto"/>
        <w:tabs>
          <w:tab w:leader="none" w:pos="40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survey was conducted in accordance with the OECD Guidance as tailored for our role as a downstream company. Supplier CMRT submissions were reviewed to validate that they were completed correctly and to identify any contradictions or inconsistencies.</w:t>
      </w:r>
    </w:p>
    <w:p>
      <w:pPr>
        <w:spacing w:after="0" w:line="140" w:lineRule="exact"/>
        <w:rPr>
          <w:rFonts w:ascii="Arial" w:cs="Arial" w:eastAsia="Arial" w:hAnsi="Arial"/>
          <w:sz w:val="18"/>
          <w:szCs w:val="18"/>
          <w:color w:val="auto"/>
        </w:rPr>
      </w:pPr>
    </w:p>
    <w:p>
      <w:pPr>
        <w:ind w:left="260" w:right="20" w:hanging="252"/>
        <w:spacing w:after="0" w:line="271" w:lineRule="auto"/>
        <w:tabs>
          <w:tab w:leader="none" w:pos="40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received survey responses from all suppliers, with some being referred back following our checking, validation, and due diligence activities.</w:t>
      </w:r>
    </w:p>
    <w:p>
      <w:pPr>
        <w:spacing w:after="0" w:line="22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III. DUE DILIGENCE DESIGN AND PERFORMANCE</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the basis of our RCOI, we have determined that some of the 3TGs contained in our products may have originated in one or more Covered Countries. Accordingly, we performed due diligence on the source and chain of custody of those 3TGs to seek to confirm that the SoRs were certified by the RMI.</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Due Diligence Design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due diligence measures have been designed to conform to OECD Guidance, an internationally recognized due diligence framework.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Due Diligence Performance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Design and Implement a Strategy to Respond to Risks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Diodes encourages its suppliers to take affirmative actions to minimize the possible sourcing of 3TGs from conflict-affected areas by doing the following:</w:t>
      </w:r>
    </w:p>
    <w:p>
      <w:pPr>
        <w:spacing w:after="0" w:line="140" w:lineRule="exact"/>
        <w:rPr>
          <w:sz w:val="20"/>
          <w:szCs w:val="20"/>
          <w:color w:val="auto"/>
        </w:rPr>
      </w:pPr>
    </w:p>
    <w:p>
      <w:pPr>
        <w:ind w:left="260" w:right="40" w:hanging="252"/>
        <w:spacing w:after="0" w:line="271" w:lineRule="auto"/>
        <w:tabs>
          <w:tab w:leader="none" w:pos="404"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Exercising due diligence on the source and chain of custody of any 3TGs contained in raw materials and products they provide to Diodes.</w:t>
      </w:r>
    </w:p>
    <w:p>
      <w:pPr>
        <w:spacing w:after="0" w:line="140" w:lineRule="exact"/>
        <w:rPr>
          <w:rFonts w:ascii="Arial" w:cs="Arial" w:eastAsia="Arial" w:hAnsi="Arial"/>
          <w:sz w:val="18"/>
          <w:szCs w:val="18"/>
          <w:color w:val="auto"/>
        </w:rPr>
      </w:pPr>
    </w:p>
    <w:p>
      <w:pPr>
        <w:ind w:left="400" w:hanging="392"/>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Identifying by name each SoR that has processed or otherwise handled 3TGs contained in those materials and products</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Encouraging those SoRs to participate in the RMAP or an equivalent third-party conflict-free certification scheme.</w:t>
      </w:r>
    </w:p>
    <w:p>
      <w:pPr>
        <w:spacing w:after="0" w:line="198" w:lineRule="exact"/>
        <w:rPr>
          <w:rFonts w:ascii="Arial" w:cs="Arial" w:eastAsia="Arial" w:hAnsi="Arial"/>
          <w:sz w:val="18"/>
          <w:szCs w:val="18"/>
          <w:color w:val="auto"/>
        </w:rPr>
      </w:pPr>
    </w:p>
    <w:p>
      <w:pPr>
        <w:ind w:left="280" w:hanging="271"/>
        <w:spacing w:after="0" w:line="271" w:lineRule="auto"/>
        <w:tabs>
          <w:tab w:leader="none" w:pos="165"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Seeking to ensure that minerals in their supply chain are not being sourced from the DRC or adjoining countries unless they are purchased from SoRs that are listed as conformant on the RMI website.</w:t>
      </w:r>
    </w:p>
    <w:p>
      <w:pPr>
        <w:spacing w:after="0" w:line="14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encourage our suppliers to impose these same requirements on their sub-tier suppliers and to provide appropriate training and support to help their sub-tier suppliers meet Diodes’ requirements. To facilitate this process, we direct our suppliers to utilize the common industry template provided by the RMI and found at https://www.responsiblemineralsinitiative.org</w:t>
      </w:r>
      <w:r>
        <w:rPr>
          <w:rFonts w:ascii="Arial" w:cs="Arial" w:eastAsia="Arial" w:hAnsi="Arial"/>
          <w:sz w:val="18"/>
          <w:szCs w:val="18"/>
          <w:u w:val="single" w:color="auto"/>
          <w:color w:val="0000FF"/>
        </w:rPr>
        <w: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Carry out independent third-party audit of smelter/refiner’s due diligence practices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Diodes has used the information provided by independent third-party audit programs, including the RMI, to confirm the existence of and verify the OECD-conformance status of the SoRs identified during due diligence.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Report on Supply Chain Due Diligence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Diodes’ Statement on Conflict Minerals is available on our external website at https://www.diodes.com/assets/Quality-Reliability-Docs/DiodesIncorporatedStatementOnConflictMinerals.pdf</w:t>
      </w:r>
    </w:p>
    <w:p>
      <w:pPr>
        <w:spacing w:after="0" w:line="15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file our CMR, required by Section 1502 of the Dodd-Frank Act, annually with the SEC. These disclosures are also publicly available on our website at https://www.diodes.com/assets/Quality-Reliability-Docs/Conflict-Mineral-Reports-Form-SD.pdf</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SMELTER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3TG Processing Facilities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described in Section II, we require our suppliers of materials and products for our products to provide full material declarations for all substances, including 3TGs, contained in the materials and products they supply to us. For smelter and refiner identification, the vast majority of our suppliers provided data at a company or divisional level. We are therefore unable to be certain that all the 3TG SoRs reported</w:t>
      </w:r>
    </w:p>
    <w:p>
      <w:pPr>
        <w:spacing w:after="0" w:line="3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p>
      <w:pPr>
        <w:jc w:val="both"/>
        <w:ind w:right="20"/>
        <w:spacing w:after="0" w:line="271" w:lineRule="auto"/>
        <w:rPr>
          <w:sz w:val="20"/>
          <w:szCs w:val="20"/>
          <w:color w:val="auto"/>
        </w:rPr>
      </w:pPr>
      <w:r>
        <w:rPr>
          <w:rFonts w:ascii="Arial" w:cs="Arial" w:eastAsia="Arial" w:hAnsi="Arial"/>
          <w:sz w:val="18"/>
          <w:szCs w:val="18"/>
          <w:color w:val="auto"/>
        </w:rPr>
        <w:t>by the suppliers were contained in the materials and products supplied to us or that all the 3TG SoRs reported by our suppliers are all in our supply chain.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supplier survey data revealed 197 3TG SoRs in Diodes’ supply chain.</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All 197 SoRs identified by our suppliers as in Diodes’ supply chain were conformant with the RMAP's assessment protocols or certified or accredited by a cross-recognized certification program at the “Effective Date” of Diodes’ published CMRT. When an SoRs’ RMI status changed from “conformant”, they were removed from Diodes’ published CMRT when all of our affected suppliers had removed them from their respective supply chains.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SoR information regarding conformance with or participation in the RMAP’s assessment protocols is reviewed on a weekly basis.</w:t>
      </w:r>
    </w:p>
    <w:p>
      <w:pPr>
        <w:spacing w:after="0" w:line="19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Listed below are the smelters and refiners we have determined to be potentially in our supply chain during 2025 that have processed Conflict Minerals, the conflict status of which is undeterminable. As explained above, the presence of a smelter or refiner on the list does not indicate that our products necessarily contain Conflict Minerals processed by that smelter or refiner.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Conflict Mineral Smelters and Refiners</w:t>
      </w:r>
    </w:p>
    <w:p>
      <w:pPr>
        <w:spacing w:after="0" w:line="198" w:lineRule="exact"/>
        <w:rPr>
          <w:sz w:val="20"/>
          <w:szCs w:val="20"/>
          <w:color w:val="auto"/>
        </w:rPr>
      </w:pPr>
    </w:p>
    <w:tbl>
      <w:tblPr>
        <w:tblLayout w:type="fixed"/>
        <w:tblInd w:w="100" w:type="dxa"/>
        <w:tblCellMar>
          <w:top w:w="0" w:type="dxa"/>
          <w:left w:w="0" w:type="dxa"/>
          <w:bottom w:w="0" w:type="dxa"/>
          <w:right w:w="0" w:type="dxa"/>
        </w:tblCellMar>
      </w:tblPr>
      <w:tr>
        <w:trPr>
          <w:trHeight w:val="247"/>
        </w:trPr>
        <w:tc>
          <w:tcPr>
            <w:tcW w:w="86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5980" w:type="dxa"/>
            <w:vAlign w:val="bottom"/>
          </w:tcPr>
          <w:p>
            <w:pPr>
              <w:ind w:left="420"/>
              <w:spacing w:after="0"/>
              <w:rPr>
                <w:sz w:val="20"/>
                <w:szCs w:val="20"/>
                <w:color w:val="auto"/>
              </w:rPr>
            </w:pPr>
            <w:r>
              <w:rPr>
                <w:rFonts w:ascii="Arial" w:cs="Arial" w:eastAsia="Arial" w:hAnsi="Arial"/>
                <w:sz w:val="18"/>
                <w:szCs w:val="18"/>
                <w:b w:val="1"/>
                <w:bCs w:val="1"/>
                <w:color w:val="auto"/>
              </w:rPr>
              <w:t>Facility (Smelter or Refiner) Name</w:t>
            </w:r>
          </w:p>
        </w:tc>
        <w:tc>
          <w:tcPr>
            <w:tcW w:w="3120" w:type="dxa"/>
            <w:vAlign w:val="bottom"/>
          </w:tcPr>
          <w:p>
            <w:pPr>
              <w:ind w:left="260"/>
              <w:spacing w:after="0"/>
              <w:rPr>
                <w:sz w:val="20"/>
                <w:szCs w:val="20"/>
                <w:color w:val="auto"/>
              </w:rPr>
            </w:pPr>
            <w:r>
              <w:rPr>
                <w:rFonts w:ascii="Arial" w:cs="Arial" w:eastAsia="Arial" w:hAnsi="Arial"/>
                <w:sz w:val="18"/>
                <w:szCs w:val="18"/>
                <w:b w:val="1"/>
                <w:bCs w:val="1"/>
                <w:color w:val="auto"/>
              </w:rPr>
              <w:t>Country</w:t>
            </w:r>
          </w:p>
        </w:tc>
      </w:tr>
      <w:tr>
        <w:trPr>
          <w:trHeight w:val="263"/>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980" w:type="dxa"/>
            <w:vAlign w:val="bottom"/>
          </w:tcPr>
          <w:p>
            <w:pPr>
              <w:ind w:left="420"/>
              <w:spacing w:after="0"/>
              <w:rPr>
                <w:sz w:val="20"/>
                <w:szCs w:val="20"/>
                <w:color w:val="auto"/>
              </w:rPr>
            </w:pPr>
            <w:r>
              <w:rPr>
                <w:rFonts w:ascii="Arial" w:cs="Arial" w:eastAsia="Arial" w:hAnsi="Arial"/>
                <w:sz w:val="20"/>
                <w:szCs w:val="20"/>
                <w:color w:val="auto"/>
              </w:rPr>
              <w:t>Abington Reldan Metals, LLC</w:t>
            </w:r>
          </w:p>
        </w:tc>
        <w:tc>
          <w:tcPr>
            <w:tcW w:w="3120" w:type="dxa"/>
            <w:vAlign w:val="bottom"/>
          </w:tcPr>
          <w:p>
            <w:pPr>
              <w:ind w:left="260"/>
              <w:spacing w:after="0"/>
              <w:rPr>
                <w:sz w:val="20"/>
                <w:szCs w:val="20"/>
                <w:color w:val="auto"/>
              </w:rPr>
            </w:pPr>
            <w:r>
              <w:rPr>
                <w:rFonts w:ascii="Arial" w:cs="Arial" w:eastAsia="Arial" w:hAnsi="Arial"/>
                <w:sz w:val="20"/>
                <w:szCs w:val="20"/>
                <w:color w:val="auto"/>
                <w:w w:val="98"/>
              </w:rPr>
              <w:t>UNITED STATES OF AMERICA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980" w:type="dxa"/>
            <w:vAlign w:val="bottom"/>
          </w:tcPr>
          <w:p>
            <w:pPr>
              <w:ind w:left="420"/>
              <w:spacing w:after="0"/>
              <w:rPr>
                <w:sz w:val="20"/>
                <w:szCs w:val="20"/>
                <w:color w:val="auto"/>
              </w:rPr>
            </w:pPr>
            <w:r>
              <w:rPr>
                <w:rFonts w:ascii="Arial" w:cs="Arial" w:eastAsia="Arial" w:hAnsi="Arial"/>
                <w:sz w:val="20"/>
                <w:szCs w:val="20"/>
                <w:color w:val="auto"/>
              </w:rPr>
              <w:t>Agosi AG</w:t>
            </w:r>
          </w:p>
        </w:tc>
        <w:tc>
          <w:tcPr>
            <w:tcW w:w="3120" w:type="dxa"/>
            <w:vAlign w:val="bottom"/>
          </w:tcPr>
          <w:p>
            <w:pPr>
              <w:ind w:left="260"/>
              <w:spacing w:after="0"/>
              <w:rPr>
                <w:sz w:val="20"/>
                <w:szCs w:val="20"/>
                <w:color w:val="auto"/>
              </w:rPr>
            </w:pPr>
            <w:r>
              <w:rPr>
                <w:rFonts w:ascii="Arial" w:cs="Arial" w:eastAsia="Arial" w:hAnsi="Arial"/>
                <w:sz w:val="20"/>
                <w:szCs w:val="20"/>
                <w:color w:val="auto"/>
              </w:rPr>
              <w:t>GERMANY</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980" w:type="dxa"/>
            <w:vAlign w:val="bottom"/>
          </w:tcPr>
          <w:p>
            <w:pPr>
              <w:ind w:left="420"/>
              <w:spacing w:after="0"/>
              <w:rPr>
                <w:sz w:val="20"/>
                <w:szCs w:val="20"/>
                <w:color w:val="auto"/>
              </w:rPr>
            </w:pPr>
            <w:r>
              <w:rPr>
                <w:rFonts w:ascii="Arial" w:cs="Arial" w:eastAsia="Arial" w:hAnsi="Arial"/>
                <w:sz w:val="20"/>
                <w:szCs w:val="20"/>
                <w:color w:val="auto"/>
              </w:rPr>
              <w:t>Almalyk Mining and Metallurgical Complex (AMMC)</w:t>
            </w:r>
          </w:p>
        </w:tc>
        <w:tc>
          <w:tcPr>
            <w:tcW w:w="3120" w:type="dxa"/>
            <w:vAlign w:val="bottom"/>
          </w:tcPr>
          <w:p>
            <w:pPr>
              <w:ind w:left="260"/>
              <w:spacing w:after="0"/>
              <w:rPr>
                <w:sz w:val="20"/>
                <w:szCs w:val="20"/>
                <w:color w:val="auto"/>
              </w:rPr>
            </w:pPr>
            <w:r>
              <w:rPr>
                <w:rFonts w:ascii="Arial" w:cs="Arial" w:eastAsia="Arial" w:hAnsi="Arial"/>
                <w:sz w:val="20"/>
                <w:szCs w:val="20"/>
                <w:color w:val="auto"/>
              </w:rPr>
              <w:t>UZBEKISTAN</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980" w:type="dxa"/>
            <w:vAlign w:val="bottom"/>
          </w:tcPr>
          <w:p>
            <w:pPr>
              <w:ind w:left="420"/>
              <w:spacing w:after="0"/>
              <w:rPr>
                <w:sz w:val="20"/>
                <w:szCs w:val="20"/>
                <w:color w:val="auto"/>
              </w:rPr>
            </w:pPr>
            <w:r>
              <w:rPr>
                <w:rFonts w:ascii="Arial" w:cs="Arial" w:eastAsia="Arial" w:hAnsi="Arial"/>
                <w:sz w:val="20"/>
                <w:szCs w:val="20"/>
                <w:color w:val="auto"/>
              </w:rPr>
              <w:t>AngloGold Ashanti Corrego do Sitio Mineracao</w:t>
            </w:r>
          </w:p>
        </w:tc>
        <w:tc>
          <w:tcPr>
            <w:tcW w:w="3120" w:type="dxa"/>
            <w:vAlign w:val="bottom"/>
          </w:tcPr>
          <w:p>
            <w:pPr>
              <w:ind w:left="260"/>
              <w:spacing w:after="0"/>
              <w:rPr>
                <w:sz w:val="20"/>
                <w:szCs w:val="20"/>
                <w:color w:val="auto"/>
              </w:rPr>
            </w:pPr>
            <w:r>
              <w:rPr>
                <w:rFonts w:ascii="Arial" w:cs="Arial" w:eastAsia="Arial" w:hAnsi="Arial"/>
                <w:sz w:val="20"/>
                <w:szCs w:val="20"/>
                <w:color w:val="auto"/>
              </w:rPr>
              <w:t>BRAZIL</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980" w:type="dxa"/>
            <w:vAlign w:val="bottom"/>
          </w:tcPr>
          <w:p>
            <w:pPr>
              <w:ind w:left="420"/>
              <w:spacing w:after="0"/>
              <w:rPr>
                <w:sz w:val="20"/>
                <w:szCs w:val="20"/>
                <w:color w:val="auto"/>
              </w:rPr>
            </w:pPr>
            <w:r>
              <w:rPr>
                <w:rFonts w:ascii="Arial" w:cs="Arial" w:eastAsia="Arial" w:hAnsi="Arial"/>
                <w:sz w:val="20"/>
                <w:szCs w:val="20"/>
                <w:color w:val="auto"/>
              </w:rPr>
              <w:t>Argor-Heraeus S.A.</w:t>
            </w:r>
          </w:p>
        </w:tc>
        <w:tc>
          <w:tcPr>
            <w:tcW w:w="3120" w:type="dxa"/>
            <w:vAlign w:val="bottom"/>
          </w:tcPr>
          <w:p>
            <w:pPr>
              <w:ind w:left="260"/>
              <w:spacing w:after="0"/>
              <w:rPr>
                <w:sz w:val="20"/>
                <w:szCs w:val="20"/>
                <w:color w:val="auto"/>
              </w:rPr>
            </w:pPr>
            <w:r>
              <w:rPr>
                <w:rFonts w:ascii="Arial" w:cs="Arial" w:eastAsia="Arial" w:hAnsi="Arial"/>
                <w:sz w:val="20"/>
                <w:szCs w:val="20"/>
                <w:color w:val="auto"/>
              </w:rPr>
              <w:t>SWITZERLAND</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980" w:type="dxa"/>
            <w:vAlign w:val="bottom"/>
          </w:tcPr>
          <w:p>
            <w:pPr>
              <w:ind w:left="420"/>
              <w:spacing w:after="0"/>
              <w:rPr>
                <w:sz w:val="20"/>
                <w:szCs w:val="20"/>
                <w:color w:val="auto"/>
              </w:rPr>
            </w:pPr>
            <w:r>
              <w:rPr>
                <w:rFonts w:ascii="Arial" w:cs="Arial" w:eastAsia="Arial" w:hAnsi="Arial"/>
                <w:sz w:val="20"/>
                <w:szCs w:val="20"/>
                <w:color w:val="auto"/>
              </w:rPr>
              <w:t>Asahi Pretec Corp.</w:t>
            </w:r>
          </w:p>
        </w:tc>
        <w:tc>
          <w:tcPr>
            <w:tcW w:w="3120" w:type="dxa"/>
            <w:vAlign w:val="bottom"/>
          </w:tcPr>
          <w:p>
            <w:pPr>
              <w:ind w:left="260"/>
              <w:spacing w:after="0"/>
              <w:rPr>
                <w:sz w:val="20"/>
                <w:szCs w:val="20"/>
                <w:color w:val="auto"/>
              </w:rPr>
            </w:pPr>
            <w:r>
              <w:rPr>
                <w:rFonts w:ascii="Arial" w:cs="Arial" w:eastAsia="Arial" w:hAnsi="Arial"/>
                <w:sz w:val="20"/>
                <w:szCs w:val="20"/>
                <w:color w:val="auto"/>
              </w:rPr>
              <w:t>JAPAN</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980" w:type="dxa"/>
            <w:vAlign w:val="bottom"/>
          </w:tcPr>
          <w:p>
            <w:pPr>
              <w:ind w:left="420"/>
              <w:spacing w:after="0"/>
              <w:rPr>
                <w:sz w:val="20"/>
                <w:szCs w:val="20"/>
                <w:color w:val="auto"/>
              </w:rPr>
            </w:pPr>
            <w:r>
              <w:rPr>
                <w:rFonts w:ascii="Arial" w:cs="Arial" w:eastAsia="Arial" w:hAnsi="Arial"/>
                <w:sz w:val="20"/>
                <w:szCs w:val="20"/>
                <w:color w:val="auto"/>
              </w:rPr>
              <w:t>Asahi Refining Canada Ltd.</w:t>
            </w:r>
          </w:p>
        </w:tc>
        <w:tc>
          <w:tcPr>
            <w:tcW w:w="3120" w:type="dxa"/>
            <w:vAlign w:val="bottom"/>
          </w:tcPr>
          <w:p>
            <w:pPr>
              <w:ind w:left="260"/>
              <w:spacing w:after="0"/>
              <w:rPr>
                <w:sz w:val="20"/>
                <w:szCs w:val="20"/>
                <w:color w:val="auto"/>
              </w:rPr>
            </w:pPr>
            <w:r>
              <w:rPr>
                <w:rFonts w:ascii="Arial" w:cs="Arial" w:eastAsia="Arial" w:hAnsi="Arial"/>
                <w:sz w:val="20"/>
                <w:szCs w:val="20"/>
                <w:color w:val="auto"/>
              </w:rPr>
              <w:t>CANADA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980" w:type="dxa"/>
            <w:vAlign w:val="bottom"/>
          </w:tcPr>
          <w:p>
            <w:pPr>
              <w:ind w:left="420"/>
              <w:spacing w:after="0"/>
              <w:rPr>
                <w:sz w:val="20"/>
                <w:szCs w:val="20"/>
                <w:color w:val="auto"/>
              </w:rPr>
            </w:pPr>
            <w:r>
              <w:rPr>
                <w:rFonts w:ascii="Arial" w:cs="Arial" w:eastAsia="Arial" w:hAnsi="Arial"/>
                <w:sz w:val="20"/>
                <w:szCs w:val="20"/>
                <w:color w:val="auto"/>
              </w:rPr>
              <w:t>Asahi Refining USA Inc.</w:t>
            </w:r>
          </w:p>
        </w:tc>
        <w:tc>
          <w:tcPr>
            <w:tcW w:w="3120" w:type="dxa"/>
            <w:vAlign w:val="bottom"/>
          </w:tcPr>
          <w:p>
            <w:pPr>
              <w:ind w:left="260"/>
              <w:spacing w:after="0"/>
              <w:rPr>
                <w:sz w:val="20"/>
                <w:szCs w:val="20"/>
                <w:color w:val="auto"/>
              </w:rPr>
            </w:pPr>
            <w:r>
              <w:rPr>
                <w:rFonts w:ascii="Arial" w:cs="Arial" w:eastAsia="Arial" w:hAnsi="Arial"/>
                <w:sz w:val="20"/>
                <w:szCs w:val="20"/>
                <w:color w:val="auto"/>
                <w:w w:val="98"/>
              </w:rPr>
              <w:t>UNITED STATES OF AMERICA</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980" w:type="dxa"/>
            <w:vAlign w:val="bottom"/>
          </w:tcPr>
          <w:p>
            <w:pPr>
              <w:ind w:left="420"/>
              <w:spacing w:after="0"/>
              <w:rPr>
                <w:sz w:val="20"/>
                <w:szCs w:val="20"/>
                <w:color w:val="auto"/>
              </w:rPr>
            </w:pPr>
            <w:r>
              <w:rPr>
                <w:rFonts w:ascii="Arial" w:cs="Arial" w:eastAsia="Arial" w:hAnsi="Arial"/>
                <w:sz w:val="20"/>
                <w:szCs w:val="20"/>
                <w:color w:val="auto"/>
              </w:rPr>
              <w:t>Asaka Riken Co., Ltd.</w:t>
            </w:r>
          </w:p>
        </w:tc>
        <w:tc>
          <w:tcPr>
            <w:tcW w:w="3120" w:type="dxa"/>
            <w:vAlign w:val="bottom"/>
          </w:tcPr>
          <w:p>
            <w:pPr>
              <w:ind w:left="260"/>
              <w:spacing w:after="0"/>
              <w:rPr>
                <w:sz w:val="20"/>
                <w:szCs w:val="20"/>
                <w:color w:val="auto"/>
              </w:rPr>
            </w:pPr>
            <w:r>
              <w:rPr>
                <w:rFonts w:ascii="Arial" w:cs="Arial" w:eastAsia="Arial" w:hAnsi="Arial"/>
                <w:sz w:val="20"/>
                <w:szCs w:val="20"/>
                <w:color w:val="auto"/>
              </w:rPr>
              <w:t>JAPAN</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980" w:type="dxa"/>
            <w:vAlign w:val="bottom"/>
          </w:tcPr>
          <w:p>
            <w:pPr>
              <w:ind w:left="420"/>
              <w:spacing w:after="0"/>
              <w:rPr>
                <w:sz w:val="20"/>
                <w:szCs w:val="20"/>
                <w:color w:val="auto"/>
              </w:rPr>
            </w:pPr>
            <w:r>
              <w:rPr>
                <w:rFonts w:ascii="Arial" w:cs="Arial" w:eastAsia="Arial" w:hAnsi="Arial"/>
                <w:sz w:val="20"/>
                <w:szCs w:val="20"/>
                <w:color w:val="auto"/>
              </w:rPr>
              <w:t>Aurubis AG</w:t>
            </w:r>
          </w:p>
        </w:tc>
        <w:tc>
          <w:tcPr>
            <w:tcW w:w="3120" w:type="dxa"/>
            <w:vAlign w:val="bottom"/>
          </w:tcPr>
          <w:p>
            <w:pPr>
              <w:ind w:left="260"/>
              <w:spacing w:after="0"/>
              <w:rPr>
                <w:sz w:val="20"/>
                <w:szCs w:val="20"/>
                <w:color w:val="auto"/>
              </w:rPr>
            </w:pPr>
            <w:r>
              <w:rPr>
                <w:rFonts w:ascii="Arial" w:cs="Arial" w:eastAsia="Arial" w:hAnsi="Arial"/>
                <w:sz w:val="20"/>
                <w:szCs w:val="20"/>
                <w:color w:val="auto"/>
              </w:rPr>
              <w:t>GERMANY</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980" w:type="dxa"/>
            <w:vAlign w:val="bottom"/>
          </w:tcPr>
          <w:p>
            <w:pPr>
              <w:ind w:left="420"/>
              <w:spacing w:after="0"/>
              <w:rPr>
                <w:sz w:val="20"/>
                <w:szCs w:val="20"/>
                <w:color w:val="auto"/>
              </w:rPr>
            </w:pPr>
            <w:r>
              <w:rPr>
                <w:rFonts w:ascii="Arial" w:cs="Arial" w:eastAsia="Arial" w:hAnsi="Arial"/>
                <w:sz w:val="20"/>
                <w:szCs w:val="20"/>
                <w:color w:val="auto"/>
              </w:rPr>
              <w:t>Boliden AB</w:t>
            </w:r>
          </w:p>
        </w:tc>
        <w:tc>
          <w:tcPr>
            <w:tcW w:w="3120" w:type="dxa"/>
            <w:vAlign w:val="bottom"/>
          </w:tcPr>
          <w:p>
            <w:pPr>
              <w:ind w:left="260"/>
              <w:spacing w:after="0"/>
              <w:rPr>
                <w:sz w:val="20"/>
                <w:szCs w:val="20"/>
                <w:color w:val="auto"/>
              </w:rPr>
            </w:pPr>
            <w:r>
              <w:rPr>
                <w:rFonts w:ascii="Arial" w:cs="Arial" w:eastAsia="Arial" w:hAnsi="Arial"/>
                <w:sz w:val="20"/>
                <w:szCs w:val="20"/>
                <w:color w:val="auto"/>
              </w:rPr>
              <w:t>SWEDEN</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980" w:type="dxa"/>
            <w:vAlign w:val="bottom"/>
          </w:tcPr>
          <w:p>
            <w:pPr>
              <w:ind w:left="420"/>
              <w:spacing w:after="0"/>
              <w:rPr>
                <w:sz w:val="20"/>
                <w:szCs w:val="20"/>
                <w:color w:val="auto"/>
              </w:rPr>
            </w:pPr>
            <w:r>
              <w:rPr>
                <w:rFonts w:ascii="Arial" w:cs="Arial" w:eastAsia="Arial" w:hAnsi="Arial"/>
                <w:sz w:val="20"/>
                <w:szCs w:val="20"/>
                <w:color w:val="auto"/>
              </w:rPr>
              <w:t>C. Hafner GmbH + Co. KG</w:t>
            </w:r>
          </w:p>
        </w:tc>
        <w:tc>
          <w:tcPr>
            <w:tcW w:w="3120" w:type="dxa"/>
            <w:vAlign w:val="bottom"/>
          </w:tcPr>
          <w:p>
            <w:pPr>
              <w:ind w:left="260"/>
              <w:spacing w:after="0"/>
              <w:rPr>
                <w:sz w:val="20"/>
                <w:szCs w:val="20"/>
                <w:color w:val="auto"/>
              </w:rPr>
            </w:pPr>
            <w:r>
              <w:rPr>
                <w:rFonts w:ascii="Arial" w:cs="Arial" w:eastAsia="Arial" w:hAnsi="Arial"/>
                <w:sz w:val="20"/>
                <w:szCs w:val="20"/>
                <w:color w:val="auto"/>
              </w:rPr>
              <w:t>GERMANY</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980" w:type="dxa"/>
            <w:vAlign w:val="bottom"/>
          </w:tcPr>
          <w:p>
            <w:pPr>
              <w:ind w:left="420"/>
              <w:spacing w:after="0"/>
              <w:rPr>
                <w:sz w:val="20"/>
                <w:szCs w:val="20"/>
                <w:color w:val="auto"/>
              </w:rPr>
            </w:pPr>
            <w:r>
              <w:rPr>
                <w:rFonts w:ascii="Arial" w:cs="Arial" w:eastAsia="Arial" w:hAnsi="Arial"/>
                <w:sz w:val="20"/>
                <w:szCs w:val="20"/>
                <w:color w:val="auto"/>
              </w:rPr>
              <w:t>CCR Refinery - Glencore Canada Corporation</w:t>
            </w:r>
          </w:p>
        </w:tc>
        <w:tc>
          <w:tcPr>
            <w:tcW w:w="3120" w:type="dxa"/>
            <w:vAlign w:val="bottom"/>
          </w:tcPr>
          <w:p>
            <w:pPr>
              <w:ind w:left="260"/>
              <w:spacing w:after="0"/>
              <w:rPr>
                <w:sz w:val="20"/>
                <w:szCs w:val="20"/>
                <w:color w:val="auto"/>
              </w:rPr>
            </w:pPr>
            <w:r>
              <w:rPr>
                <w:rFonts w:ascii="Arial" w:cs="Arial" w:eastAsia="Arial" w:hAnsi="Arial"/>
                <w:sz w:val="20"/>
                <w:szCs w:val="20"/>
                <w:color w:val="auto"/>
              </w:rPr>
              <w:t>CANADA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980" w:type="dxa"/>
            <w:vAlign w:val="bottom"/>
          </w:tcPr>
          <w:p>
            <w:pPr>
              <w:ind w:left="420"/>
              <w:spacing w:after="0"/>
              <w:rPr>
                <w:sz w:val="20"/>
                <w:szCs w:val="20"/>
                <w:color w:val="auto"/>
              </w:rPr>
            </w:pPr>
            <w:r>
              <w:rPr>
                <w:rFonts w:ascii="Arial" w:cs="Arial" w:eastAsia="Arial" w:hAnsi="Arial"/>
                <w:sz w:val="20"/>
                <w:szCs w:val="20"/>
                <w:color w:val="auto"/>
              </w:rPr>
              <w:t>Chimet S.p.A.</w:t>
            </w:r>
          </w:p>
        </w:tc>
        <w:tc>
          <w:tcPr>
            <w:tcW w:w="3120" w:type="dxa"/>
            <w:vAlign w:val="bottom"/>
          </w:tcPr>
          <w:p>
            <w:pPr>
              <w:ind w:left="260"/>
              <w:spacing w:after="0"/>
              <w:rPr>
                <w:sz w:val="20"/>
                <w:szCs w:val="20"/>
                <w:color w:val="auto"/>
              </w:rPr>
            </w:pPr>
            <w:r>
              <w:rPr>
                <w:rFonts w:ascii="Arial" w:cs="Arial" w:eastAsia="Arial" w:hAnsi="Arial"/>
                <w:sz w:val="20"/>
                <w:szCs w:val="20"/>
                <w:color w:val="auto"/>
              </w:rPr>
              <w:t>ITALY</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980" w:type="dxa"/>
            <w:vAlign w:val="bottom"/>
          </w:tcPr>
          <w:p>
            <w:pPr>
              <w:ind w:left="420"/>
              <w:spacing w:after="0"/>
              <w:rPr>
                <w:sz w:val="20"/>
                <w:szCs w:val="20"/>
                <w:color w:val="auto"/>
              </w:rPr>
            </w:pPr>
            <w:r>
              <w:rPr>
                <w:rFonts w:ascii="Arial" w:cs="Arial" w:eastAsia="Arial" w:hAnsi="Arial"/>
                <w:sz w:val="20"/>
                <w:szCs w:val="20"/>
                <w:color w:val="auto"/>
              </w:rPr>
              <w:t>Chugai Mining</w:t>
            </w:r>
          </w:p>
        </w:tc>
        <w:tc>
          <w:tcPr>
            <w:tcW w:w="3120" w:type="dxa"/>
            <w:vAlign w:val="bottom"/>
          </w:tcPr>
          <w:p>
            <w:pPr>
              <w:ind w:left="260"/>
              <w:spacing w:after="0"/>
              <w:rPr>
                <w:sz w:val="20"/>
                <w:szCs w:val="20"/>
                <w:color w:val="auto"/>
              </w:rPr>
            </w:pPr>
            <w:r>
              <w:rPr>
                <w:rFonts w:ascii="Arial" w:cs="Arial" w:eastAsia="Arial" w:hAnsi="Arial"/>
                <w:sz w:val="20"/>
                <w:szCs w:val="20"/>
                <w:color w:val="auto"/>
              </w:rPr>
              <w:t>JAPAN</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980" w:type="dxa"/>
            <w:vAlign w:val="bottom"/>
          </w:tcPr>
          <w:p>
            <w:pPr>
              <w:ind w:left="420"/>
              <w:spacing w:after="0"/>
              <w:rPr>
                <w:sz w:val="20"/>
                <w:szCs w:val="20"/>
                <w:color w:val="auto"/>
              </w:rPr>
            </w:pPr>
            <w:r>
              <w:rPr>
                <w:rFonts w:ascii="Arial" w:cs="Arial" w:eastAsia="Arial" w:hAnsi="Arial"/>
                <w:sz w:val="20"/>
                <w:szCs w:val="20"/>
                <w:color w:val="auto"/>
              </w:rPr>
              <w:t>Coimpa Industrial LTDA</w:t>
            </w:r>
          </w:p>
        </w:tc>
        <w:tc>
          <w:tcPr>
            <w:tcW w:w="3120" w:type="dxa"/>
            <w:vAlign w:val="bottom"/>
          </w:tcPr>
          <w:p>
            <w:pPr>
              <w:ind w:left="260"/>
              <w:spacing w:after="0"/>
              <w:rPr>
                <w:sz w:val="20"/>
                <w:szCs w:val="20"/>
                <w:color w:val="auto"/>
              </w:rPr>
            </w:pPr>
            <w:r>
              <w:rPr>
                <w:rFonts w:ascii="Arial" w:cs="Arial" w:eastAsia="Arial" w:hAnsi="Arial"/>
                <w:sz w:val="20"/>
                <w:szCs w:val="20"/>
                <w:color w:val="auto"/>
              </w:rPr>
              <w:t>BRAZIL</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980" w:type="dxa"/>
            <w:vAlign w:val="bottom"/>
          </w:tcPr>
          <w:p>
            <w:pPr>
              <w:ind w:left="420"/>
              <w:spacing w:after="0"/>
              <w:rPr>
                <w:sz w:val="20"/>
                <w:szCs w:val="20"/>
                <w:color w:val="auto"/>
              </w:rPr>
            </w:pPr>
            <w:r>
              <w:rPr>
                <w:rFonts w:ascii="Arial" w:cs="Arial" w:eastAsia="Arial" w:hAnsi="Arial"/>
                <w:sz w:val="20"/>
                <w:szCs w:val="20"/>
                <w:color w:val="auto"/>
              </w:rPr>
              <w:t>Dowa</w:t>
            </w:r>
          </w:p>
        </w:tc>
        <w:tc>
          <w:tcPr>
            <w:tcW w:w="3120" w:type="dxa"/>
            <w:vAlign w:val="bottom"/>
          </w:tcPr>
          <w:p>
            <w:pPr>
              <w:ind w:left="260"/>
              <w:spacing w:after="0"/>
              <w:rPr>
                <w:sz w:val="20"/>
                <w:szCs w:val="20"/>
                <w:color w:val="auto"/>
              </w:rPr>
            </w:pPr>
            <w:r>
              <w:rPr>
                <w:rFonts w:ascii="Arial" w:cs="Arial" w:eastAsia="Arial" w:hAnsi="Arial"/>
                <w:sz w:val="20"/>
                <w:szCs w:val="20"/>
                <w:color w:val="auto"/>
              </w:rPr>
              <w:t>JAPAN</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980" w:type="dxa"/>
            <w:vAlign w:val="bottom"/>
          </w:tcPr>
          <w:p>
            <w:pPr>
              <w:ind w:left="420"/>
              <w:spacing w:after="0"/>
              <w:rPr>
                <w:sz w:val="20"/>
                <w:szCs w:val="20"/>
                <w:color w:val="auto"/>
              </w:rPr>
            </w:pPr>
            <w:r>
              <w:rPr>
                <w:rFonts w:ascii="Arial" w:cs="Arial" w:eastAsia="Arial" w:hAnsi="Arial"/>
                <w:sz w:val="20"/>
                <w:szCs w:val="20"/>
                <w:color w:val="auto"/>
              </w:rPr>
              <w:t>DSC (Do Sung Corporation)</w:t>
            </w:r>
          </w:p>
        </w:tc>
        <w:tc>
          <w:tcPr>
            <w:tcW w:w="3120" w:type="dxa"/>
            <w:vAlign w:val="bottom"/>
          </w:tcPr>
          <w:p>
            <w:pPr>
              <w:ind w:left="260"/>
              <w:spacing w:after="0"/>
              <w:rPr>
                <w:sz w:val="20"/>
                <w:szCs w:val="20"/>
                <w:color w:val="auto"/>
              </w:rPr>
            </w:pPr>
            <w:r>
              <w:rPr>
                <w:rFonts w:ascii="Arial" w:cs="Arial" w:eastAsia="Arial" w:hAnsi="Arial"/>
                <w:sz w:val="20"/>
                <w:szCs w:val="20"/>
                <w:color w:val="auto"/>
              </w:rPr>
              <w:t>KOREA, REPUBLIC OF</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980" w:type="dxa"/>
            <w:vAlign w:val="bottom"/>
          </w:tcPr>
          <w:p>
            <w:pPr>
              <w:ind w:left="420"/>
              <w:spacing w:after="0"/>
              <w:rPr>
                <w:sz w:val="20"/>
                <w:szCs w:val="20"/>
                <w:color w:val="auto"/>
              </w:rPr>
            </w:pPr>
            <w:r>
              <w:rPr>
                <w:rFonts w:ascii="Arial" w:cs="Arial" w:eastAsia="Arial" w:hAnsi="Arial"/>
                <w:sz w:val="20"/>
                <w:szCs w:val="20"/>
                <w:color w:val="auto"/>
              </w:rPr>
              <w:t>Eco-System Recycling Co., Ltd. East Plant</w:t>
            </w:r>
          </w:p>
        </w:tc>
        <w:tc>
          <w:tcPr>
            <w:tcW w:w="3120" w:type="dxa"/>
            <w:vAlign w:val="bottom"/>
          </w:tcPr>
          <w:p>
            <w:pPr>
              <w:ind w:left="260"/>
              <w:spacing w:after="0"/>
              <w:rPr>
                <w:sz w:val="20"/>
                <w:szCs w:val="20"/>
                <w:color w:val="auto"/>
              </w:rPr>
            </w:pPr>
            <w:r>
              <w:rPr>
                <w:rFonts w:ascii="Arial" w:cs="Arial" w:eastAsia="Arial" w:hAnsi="Arial"/>
                <w:sz w:val="20"/>
                <w:szCs w:val="20"/>
                <w:color w:val="auto"/>
              </w:rPr>
              <w:t>JAPAN</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980" w:type="dxa"/>
            <w:vAlign w:val="bottom"/>
          </w:tcPr>
          <w:p>
            <w:pPr>
              <w:ind w:left="420"/>
              <w:spacing w:after="0"/>
              <w:rPr>
                <w:sz w:val="20"/>
                <w:szCs w:val="20"/>
                <w:color w:val="auto"/>
              </w:rPr>
            </w:pPr>
            <w:r>
              <w:rPr>
                <w:rFonts w:ascii="Arial" w:cs="Arial" w:eastAsia="Arial" w:hAnsi="Arial"/>
                <w:sz w:val="20"/>
                <w:szCs w:val="20"/>
                <w:color w:val="auto"/>
              </w:rPr>
              <w:t>Eco-System Recycling Co., Ltd. North Plant</w:t>
            </w:r>
          </w:p>
        </w:tc>
        <w:tc>
          <w:tcPr>
            <w:tcW w:w="3120" w:type="dxa"/>
            <w:vAlign w:val="bottom"/>
          </w:tcPr>
          <w:p>
            <w:pPr>
              <w:ind w:left="260"/>
              <w:spacing w:after="0"/>
              <w:rPr>
                <w:sz w:val="20"/>
                <w:szCs w:val="20"/>
                <w:color w:val="auto"/>
              </w:rPr>
            </w:pPr>
            <w:r>
              <w:rPr>
                <w:rFonts w:ascii="Arial" w:cs="Arial" w:eastAsia="Arial" w:hAnsi="Arial"/>
                <w:sz w:val="20"/>
                <w:szCs w:val="20"/>
                <w:color w:val="auto"/>
              </w:rPr>
              <w:t>JAPAN</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980" w:type="dxa"/>
            <w:vAlign w:val="bottom"/>
          </w:tcPr>
          <w:p>
            <w:pPr>
              <w:ind w:left="420"/>
              <w:spacing w:after="0"/>
              <w:rPr>
                <w:sz w:val="20"/>
                <w:szCs w:val="20"/>
                <w:color w:val="auto"/>
              </w:rPr>
            </w:pPr>
            <w:r>
              <w:rPr>
                <w:rFonts w:ascii="Arial" w:cs="Arial" w:eastAsia="Arial" w:hAnsi="Arial"/>
                <w:sz w:val="20"/>
                <w:szCs w:val="20"/>
                <w:color w:val="auto"/>
              </w:rPr>
              <w:t>Eco-System Recycling Co., Ltd. West Plant</w:t>
            </w:r>
          </w:p>
        </w:tc>
        <w:tc>
          <w:tcPr>
            <w:tcW w:w="3120" w:type="dxa"/>
            <w:vAlign w:val="bottom"/>
          </w:tcPr>
          <w:p>
            <w:pPr>
              <w:ind w:left="260"/>
              <w:spacing w:after="0"/>
              <w:rPr>
                <w:sz w:val="20"/>
                <w:szCs w:val="20"/>
                <w:color w:val="auto"/>
              </w:rPr>
            </w:pPr>
            <w:r>
              <w:rPr>
                <w:rFonts w:ascii="Arial" w:cs="Arial" w:eastAsia="Arial" w:hAnsi="Arial"/>
                <w:sz w:val="20"/>
                <w:szCs w:val="20"/>
                <w:color w:val="auto"/>
              </w:rPr>
              <w:t>JAPAN</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980" w:type="dxa"/>
            <w:vAlign w:val="bottom"/>
          </w:tcPr>
          <w:p>
            <w:pPr>
              <w:ind w:left="420"/>
              <w:spacing w:after="0"/>
              <w:rPr>
                <w:sz w:val="20"/>
                <w:szCs w:val="20"/>
                <w:color w:val="auto"/>
              </w:rPr>
            </w:pPr>
            <w:r>
              <w:rPr>
                <w:rFonts w:ascii="Arial" w:cs="Arial" w:eastAsia="Arial" w:hAnsi="Arial"/>
                <w:sz w:val="20"/>
                <w:szCs w:val="20"/>
                <w:color w:val="auto"/>
              </w:rPr>
              <w:t>Gold by Gold Colombia</w:t>
            </w:r>
          </w:p>
        </w:tc>
        <w:tc>
          <w:tcPr>
            <w:tcW w:w="3120" w:type="dxa"/>
            <w:vAlign w:val="bottom"/>
          </w:tcPr>
          <w:p>
            <w:pPr>
              <w:ind w:left="260"/>
              <w:spacing w:after="0"/>
              <w:rPr>
                <w:sz w:val="20"/>
                <w:szCs w:val="20"/>
                <w:color w:val="auto"/>
              </w:rPr>
            </w:pPr>
            <w:r>
              <w:rPr>
                <w:rFonts w:ascii="Arial" w:cs="Arial" w:eastAsia="Arial" w:hAnsi="Arial"/>
                <w:sz w:val="20"/>
                <w:szCs w:val="20"/>
                <w:color w:val="auto"/>
              </w:rPr>
              <w:t>COLUMBIA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980" w:type="dxa"/>
            <w:vAlign w:val="bottom"/>
          </w:tcPr>
          <w:p>
            <w:pPr>
              <w:ind w:left="420"/>
              <w:spacing w:after="0"/>
              <w:rPr>
                <w:sz w:val="20"/>
                <w:szCs w:val="20"/>
                <w:color w:val="auto"/>
              </w:rPr>
            </w:pPr>
            <w:r>
              <w:rPr>
                <w:rFonts w:ascii="Arial" w:cs="Arial" w:eastAsia="Arial" w:hAnsi="Arial"/>
                <w:sz w:val="20"/>
                <w:szCs w:val="20"/>
                <w:color w:val="auto"/>
              </w:rPr>
              <w:t>Heimerle + Meule GmbH</w:t>
            </w:r>
          </w:p>
        </w:tc>
        <w:tc>
          <w:tcPr>
            <w:tcW w:w="3120" w:type="dxa"/>
            <w:vAlign w:val="bottom"/>
          </w:tcPr>
          <w:p>
            <w:pPr>
              <w:ind w:left="260"/>
              <w:spacing w:after="0"/>
              <w:rPr>
                <w:sz w:val="20"/>
                <w:szCs w:val="20"/>
                <w:color w:val="auto"/>
              </w:rPr>
            </w:pPr>
            <w:r>
              <w:rPr>
                <w:rFonts w:ascii="Arial" w:cs="Arial" w:eastAsia="Arial" w:hAnsi="Arial"/>
                <w:sz w:val="20"/>
                <w:szCs w:val="20"/>
                <w:color w:val="auto"/>
              </w:rPr>
              <w:t>GERMANY</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980" w:type="dxa"/>
            <w:vAlign w:val="bottom"/>
          </w:tcPr>
          <w:p>
            <w:pPr>
              <w:ind w:left="420"/>
              <w:spacing w:after="0"/>
              <w:rPr>
                <w:sz w:val="20"/>
                <w:szCs w:val="20"/>
                <w:color w:val="auto"/>
              </w:rPr>
            </w:pPr>
            <w:r>
              <w:rPr>
                <w:rFonts w:ascii="Arial" w:cs="Arial" w:eastAsia="Arial" w:hAnsi="Arial"/>
                <w:sz w:val="20"/>
                <w:szCs w:val="20"/>
                <w:color w:val="auto"/>
              </w:rPr>
              <w:t>Heraeus Germany GmbH Co. KG</w:t>
            </w:r>
          </w:p>
        </w:tc>
        <w:tc>
          <w:tcPr>
            <w:tcW w:w="3120" w:type="dxa"/>
            <w:vAlign w:val="bottom"/>
          </w:tcPr>
          <w:p>
            <w:pPr>
              <w:ind w:left="260"/>
              <w:spacing w:after="0"/>
              <w:rPr>
                <w:sz w:val="20"/>
                <w:szCs w:val="20"/>
                <w:color w:val="auto"/>
              </w:rPr>
            </w:pPr>
            <w:r>
              <w:rPr>
                <w:rFonts w:ascii="Arial" w:cs="Arial" w:eastAsia="Arial" w:hAnsi="Arial"/>
                <w:sz w:val="20"/>
                <w:szCs w:val="20"/>
                <w:color w:val="auto"/>
              </w:rPr>
              <w:t>GERMANY</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980" w:type="dxa"/>
            <w:vAlign w:val="bottom"/>
          </w:tcPr>
          <w:p>
            <w:pPr>
              <w:ind w:left="420"/>
              <w:spacing w:after="0"/>
              <w:rPr>
                <w:sz w:val="20"/>
                <w:szCs w:val="20"/>
                <w:color w:val="auto"/>
              </w:rPr>
            </w:pPr>
            <w:r>
              <w:rPr>
                <w:rFonts w:ascii="Arial" w:cs="Arial" w:eastAsia="Arial" w:hAnsi="Arial"/>
                <w:sz w:val="20"/>
                <w:szCs w:val="20"/>
                <w:color w:val="auto"/>
              </w:rPr>
              <w:t>Heraeus Metals Hong Kong Ltd.</w:t>
            </w:r>
          </w:p>
        </w:tc>
        <w:tc>
          <w:tcPr>
            <w:tcW w:w="3120" w:type="dxa"/>
            <w:vAlign w:val="bottom"/>
          </w:tcPr>
          <w:p>
            <w:pPr>
              <w:ind w:left="260"/>
              <w:spacing w:after="0"/>
              <w:rPr>
                <w:sz w:val="20"/>
                <w:szCs w:val="20"/>
                <w:color w:val="auto"/>
              </w:rPr>
            </w:pPr>
            <w:r>
              <w:rPr>
                <w:rFonts w:ascii="Arial" w:cs="Arial" w:eastAsia="Arial" w:hAnsi="Arial"/>
                <w:sz w:val="20"/>
                <w:szCs w:val="20"/>
                <w:color w:val="auto"/>
              </w:rPr>
              <w:t>CHINA</w:t>
            </w:r>
          </w:p>
        </w:tc>
      </w:tr>
      <w:tr>
        <w:trPr>
          <w:trHeight w:val="216"/>
        </w:trPr>
        <w:tc>
          <w:tcPr>
            <w:tcW w:w="860" w:type="dxa"/>
            <w:vAlign w:val="bottom"/>
          </w:tcPr>
          <w:p>
            <w:pPr>
              <w:spacing w:after="0" w:line="216" w:lineRule="exact"/>
              <w:rPr>
                <w:sz w:val="20"/>
                <w:szCs w:val="20"/>
                <w:color w:val="auto"/>
              </w:rPr>
            </w:pPr>
            <w:r>
              <w:rPr>
                <w:rFonts w:ascii="Arial" w:cs="Arial" w:eastAsia="Arial" w:hAnsi="Arial"/>
                <w:sz w:val="20"/>
                <w:szCs w:val="20"/>
                <w:color w:val="auto"/>
              </w:rPr>
              <w:t>Gold</w:t>
            </w:r>
          </w:p>
        </w:tc>
        <w:tc>
          <w:tcPr>
            <w:tcW w:w="5980" w:type="dxa"/>
            <w:vAlign w:val="bottom"/>
          </w:tcPr>
          <w:p>
            <w:pPr>
              <w:ind w:left="420"/>
              <w:spacing w:after="0" w:line="216" w:lineRule="exact"/>
              <w:rPr>
                <w:sz w:val="20"/>
                <w:szCs w:val="20"/>
                <w:color w:val="auto"/>
              </w:rPr>
            </w:pPr>
            <w:r>
              <w:rPr>
                <w:rFonts w:ascii="Arial" w:cs="Arial" w:eastAsia="Arial" w:hAnsi="Arial"/>
                <w:sz w:val="20"/>
                <w:szCs w:val="20"/>
                <w:color w:val="auto"/>
              </w:rPr>
              <w:t>Inner Mongolia Qiankun Gold and Silver Refinery Share Co.,</w:t>
            </w:r>
          </w:p>
        </w:tc>
        <w:tc>
          <w:tcPr>
            <w:tcW w:w="3120" w:type="dxa"/>
            <w:vAlign w:val="bottom"/>
          </w:tcPr>
          <w:p>
            <w:pPr>
              <w:ind w:left="260"/>
              <w:spacing w:after="0" w:line="216" w:lineRule="exact"/>
              <w:rPr>
                <w:sz w:val="20"/>
                <w:szCs w:val="20"/>
                <w:color w:val="auto"/>
              </w:rPr>
            </w:pPr>
            <w:r>
              <w:rPr>
                <w:rFonts w:ascii="Arial" w:cs="Arial" w:eastAsia="Arial" w:hAnsi="Arial"/>
                <w:sz w:val="20"/>
                <w:szCs w:val="20"/>
                <w:color w:val="auto"/>
              </w:rPr>
              <w:t>CHINA</w:t>
            </w:r>
          </w:p>
        </w:tc>
      </w:tr>
      <w:tr>
        <w:trPr>
          <w:trHeight w:val="216"/>
        </w:trPr>
        <w:tc>
          <w:tcPr>
            <w:tcW w:w="860" w:type="dxa"/>
            <w:vAlign w:val="bottom"/>
          </w:tcPr>
          <w:p>
            <w:pPr>
              <w:spacing w:after="0"/>
              <w:rPr>
                <w:sz w:val="18"/>
                <w:szCs w:val="18"/>
                <w:color w:val="auto"/>
              </w:rPr>
            </w:pPr>
          </w:p>
        </w:tc>
        <w:tc>
          <w:tcPr>
            <w:tcW w:w="5980" w:type="dxa"/>
            <w:vAlign w:val="bottom"/>
          </w:tcPr>
          <w:p>
            <w:pPr>
              <w:ind w:left="420"/>
              <w:spacing w:after="0" w:line="216" w:lineRule="exact"/>
              <w:rPr>
                <w:sz w:val="20"/>
                <w:szCs w:val="20"/>
                <w:color w:val="auto"/>
              </w:rPr>
            </w:pPr>
            <w:r>
              <w:rPr>
                <w:rFonts w:ascii="Arial" w:cs="Arial" w:eastAsia="Arial" w:hAnsi="Arial"/>
                <w:sz w:val="20"/>
                <w:szCs w:val="20"/>
                <w:color w:val="auto"/>
              </w:rPr>
              <w:t>Ltd.</w:t>
            </w:r>
          </w:p>
        </w:tc>
        <w:tc>
          <w:tcPr>
            <w:tcW w:w="3120" w:type="dxa"/>
            <w:vAlign w:val="bottom"/>
          </w:tcPr>
          <w:p>
            <w:pPr>
              <w:spacing w:after="0"/>
              <w:rPr>
                <w:sz w:val="18"/>
                <w:szCs w:val="18"/>
                <w:color w:val="auto"/>
              </w:rPr>
            </w:pP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980" w:type="dxa"/>
            <w:vAlign w:val="bottom"/>
          </w:tcPr>
          <w:p>
            <w:pPr>
              <w:ind w:left="420"/>
              <w:spacing w:after="0"/>
              <w:rPr>
                <w:sz w:val="20"/>
                <w:szCs w:val="20"/>
                <w:color w:val="auto"/>
              </w:rPr>
            </w:pPr>
            <w:r>
              <w:rPr>
                <w:rFonts w:ascii="Arial" w:cs="Arial" w:eastAsia="Arial" w:hAnsi="Arial"/>
                <w:sz w:val="20"/>
                <w:szCs w:val="20"/>
                <w:color w:val="auto"/>
              </w:rPr>
              <w:t>Ishifuku Metal Industry Co., Ltd.</w:t>
            </w:r>
          </w:p>
        </w:tc>
        <w:tc>
          <w:tcPr>
            <w:tcW w:w="3120" w:type="dxa"/>
            <w:vAlign w:val="bottom"/>
          </w:tcPr>
          <w:p>
            <w:pPr>
              <w:ind w:left="260"/>
              <w:spacing w:after="0"/>
              <w:rPr>
                <w:sz w:val="20"/>
                <w:szCs w:val="20"/>
                <w:color w:val="auto"/>
              </w:rPr>
            </w:pPr>
            <w:r>
              <w:rPr>
                <w:rFonts w:ascii="Arial" w:cs="Arial" w:eastAsia="Arial" w:hAnsi="Arial"/>
                <w:sz w:val="20"/>
                <w:szCs w:val="20"/>
                <w:color w:val="auto"/>
              </w:rPr>
              <w:t>JAPAN</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980" w:type="dxa"/>
            <w:vAlign w:val="bottom"/>
          </w:tcPr>
          <w:p>
            <w:pPr>
              <w:ind w:left="420"/>
              <w:spacing w:after="0"/>
              <w:rPr>
                <w:sz w:val="20"/>
                <w:szCs w:val="20"/>
                <w:color w:val="auto"/>
              </w:rPr>
            </w:pPr>
            <w:r>
              <w:rPr>
                <w:rFonts w:ascii="Arial" w:cs="Arial" w:eastAsia="Arial" w:hAnsi="Arial"/>
                <w:sz w:val="20"/>
                <w:szCs w:val="20"/>
                <w:color w:val="auto"/>
              </w:rPr>
              <w:t>Istanbul Gold Refinery</w:t>
            </w:r>
          </w:p>
        </w:tc>
        <w:tc>
          <w:tcPr>
            <w:tcW w:w="3120" w:type="dxa"/>
            <w:vAlign w:val="bottom"/>
          </w:tcPr>
          <w:p>
            <w:pPr>
              <w:ind w:left="260"/>
              <w:spacing w:after="0"/>
              <w:rPr>
                <w:sz w:val="20"/>
                <w:szCs w:val="20"/>
                <w:color w:val="auto"/>
              </w:rPr>
            </w:pPr>
            <w:r>
              <w:rPr>
                <w:rFonts w:ascii="Arial" w:cs="Arial" w:eastAsia="Arial" w:hAnsi="Arial"/>
                <w:sz w:val="20"/>
                <w:szCs w:val="20"/>
                <w:color w:val="auto"/>
              </w:rPr>
              <w:t>TURKEY</w:t>
            </w:r>
          </w:p>
        </w:tc>
      </w:tr>
      <w:tr>
        <w:trPr>
          <w:trHeight w:val="261"/>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980" w:type="dxa"/>
            <w:vAlign w:val="bottom"/>
          </w:tcPr>
          <w:p>
            <w:pPr>
              <w:ind w:left="420"/>
              <w:spacing w:after="0"/>
              <w:rPr>
                <w:sz w:val="20"/>
                <w:szCs w:val="20"/>
                <w:color w:val="auto"/>
              </w:rPr>
            </w:pPr>
            <w:r>
              <w:rPr>
                <w:rFonts w:ascii="Arial" w:cs="Arial" w:eastAsia="Arial" w:hAnsi="Arial"/>
                <w:sz w:val="20"/>
                <w:szCs w:val="20"/>
                <w:color w:val="auto"/>
              </w:rPr>
              <w:t>Italpreziosi</w:t>
            </w:r>
          </w:p>
        </w:tc>
        <w:tc>
          <w:tcPr>
            <w:tcW w:w="3120" w:type="dxa"/>
            <w:vAlign w:val="bottom"/>
          </w:tcPr>
          <w:p>
            <w:pPr>
              <w:spacing w:after="0"/>
              <w:rPr>
                <w:sz w:val="22"/>
                <w:szCs w:val="22"/>
                <w:color w:val="auto"/>
              </w:rPr>
            </w:pPr>
          </w:p>
        </w:tc>
      </w:tr>
    </w:tbl>
    <w:p>
      <w:pPr>
        <w:spacing w:after="0" w:line="7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7"/>
        </w:trPr>
        <w:tc>
          <w:tcPr>
            <w:tcW w:w="86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5660" w:type="dxa"/>
            <w:vAlign w:val="bottom"/>
          </w:tcPr>
          <w:p>
            <w:pPr>
              <w:ind w:left="420"/>
              <w:spacing w:after="0"/>
              <w:rPr>
                <w:sz w:val="20"/>
                <w:szCs w:val="20"/>
                <w:color w:val="auto"/>
              </w:rPr>
            </w:pPr>
            <w:r>
              <w:rPr>
                <w:rFonts w:ascii="Arial" w:cs="Arial" w:eastAsia="Arial" w:hAnsi="Arial"/>
                <w:sz w:val="18"/>
                <w:szCs w:val="18"/>
                <w:b w:val="1"/>
                <w:bCs w:val="1"/>
                <w:color w:val="auto"/>
              </w:rPr>
              <w:t>Facility (Smelter or Refiner) Name</w:t>
            </w:r>
          </w:p>
        </w:tc>
        <w:tc>
          <w:tcPr>
            <w:tcW w:w="3500" w:type="dxa"/>
            <w:vAlign w:val="bottom"/>
          </w:tcPr>
          <w:p>
            <w:pPr>
              <w:ind w:left="580"/>
              <w:spacing w:after="0"/>
              <w:rPr>
                <w:sz w:val="20"/>
                <w:szCs w:val="20"/>
                <w:color w:val="auto"/>
              </w:rPr>
            </w:pPr>
            <w:r>
              <w:rPr>
                <w:rFonts w:ascii="Arial" w:cs="Arial" w:eastAsia="Arial" w:hAnsi="Arial"/>
                <w:sz w:val="18"/>
                <w:szCs w:val="18"/>
                <w:b w:val="1"/>
                <w:bCs w:val="1"/>
                <w:color w:val="auto"/>
              </w:rPr>
              <w:t>Country</w:t>
            </w:r>
          </w:p>
        </w:tc>
      </w:tr>
      <w:tr>
        <w:trPr>
          <w:trHeight w:val="263"/>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Japan Mint</w:t>
            </w:r>
          </w:p>
        </w:tc>
        <w:tc>
          <w:tcPr>
            <w:tcW w:w="3500" w:type="dxa"/>
            <w:vAlign w:val="bottom"/>
          </w:tcPr>
          <w:p>
            <w:pPr>
              <w:ind w:left="580"/>
              <w:spacing w:after="0"/>
              <w:rPr>
                <w:sz w:val="20"/>
                <w:szCs w:val="20"/>
                <w:color w:val="auto"/>
              </w:rPr>
            </w:pPr>
            <w:r>
              <w:rPr>
                <w:rFonts w:ascii="Arial" w:cs="Arial" w:eastAsia="Arial" w:hAnsi="Arial"/>
                <w:sz w:val="20"/>
                <w:szCs w:val="20"/>
                <w:color w:val="auto"/>
              </w:rPr>
              <w:t>JAPAN</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Jiangxi Copper Co., Ltd.</w:t>
            </w:r>
          </w:p>
        </w:tc>
        <w:tc>
          <w:tcPr>
            <w:tcW w:w="3500" w:type="dxa"/>
            <w:vAlign w:val="bottom"/>
          </w:tcPr>
          <w:p>
            <w:pPr>
              <w:ind w:left="580"/>
              <w:spacing w:after="0"/>
              <w:rPr>
                <w:sz w:val="20"/>
                <w:szCs w:val="20"/>
                <w:color w:val="auto"/>
              </w:rPr>
            </w:pPr>
            <w:r>
              <w:rPr>
                <w:rFonts w:ascii="Arial" w:cs="Arial" w:eastAsia="Arial" w:hAnsi="Arial"/>
                <w:sz w:val="20"/>
                <w:szCs w:val="20"/>
                <w:color w:val="auto"/>
              </w:rPr>
              <w:t>CHINA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JX Nippon Mining &amp; Metals Co., Ltd.</w:t>
            </w:r>
          </w:p>
        </w:tc>
        <w:tc>
          <w:tcPr>
            <w:tcW w:w="3500" w:type="dxa"/>
            <w:vAlign w:val="bottom"/>
          </w:tcPr>
          <w:p>
            <w:pPr>
              <w:ind w:left="580"/>
              <w:spacing w:after="0"/>
              <w:rPr>
                <w:sz w:val="20"/>
                <w:szCs w:val="20"/>
                <w:color w:val="auto"/>
              </w:rPr>
            </w:pPr>
            <w:r>
              <w:rPr>
                <w:rFonts w:ascii="Arial" w:cs="Arial" w:eastAsia="Arial" w:hAnsi="Arial"/>
                <w:sz w:val="20"/>
                <w:szCs w:val="20"/>
                <w:color w:val="auto"/>
              </w:rPr>
              <w:t>JAPAN</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Kazzinc</w:t>
            </w:r>
          </w:p>
        </w:tc>
        <w:tc>
          <w:tcPr>
            <w:tcW w:w="3500" w:type="dxa"/>
            <w:vAlign w:val="bottom"/>
          </w:tcPr>
          <w:p>
            <w:pPr>
              <w:ind w:left="580"/>
              <w:spacing w:after="0"/>
              <w:rPr>
                <w:sz w:val="20"/>
                <w:szCs w:val="20"/>
                <w:color w:val="auto"/>
              </w:rPr>
            </w:pPr>
            <w:r>
              <w:rPr>
                <w:rFonts w:ascii="Arial" w:cs="Arial" w:eastAsia="Arial" w:hAnsi="Arial"/>
                <w:sz w:val="20"/>
                <w:szCs w:val="20"/>
                <w:color w:val="auto"/>
              </w:rPr>
              <w:t>KAZAKHSTAN</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Kennecott Utah Copper LLC</w:t>
            </w:r>
          </w:p>
        </w:tc>
        <w:tc>
          <w:tcPr>
            <w:tcW w:w="3500" w:type="dxa"/>
            <w:vAlign w:val="bottom"/>
          </w:tcPr>
          <w:p>
            <w:pPr>
              <w:ind w:left="580"/>
              <w:spacing w:after="0"/>
              <w:rPr>
                <w:sz w:val="20"/>
                <w:szCs w:val="20"/>
                <w:color w:val="auto"/>
              </w:rPr>
            </w:pPr>
            <w:r>
              <w:rPr>
                <w:rFonts w:ascii="Arial" w:cs="Arial" w:eastAsia="Arial" w:hAnsi="Arial"/>
                <w:sz w:val="20"/>
                <w:szCs w:val="20"/>
                <w:color w:val="auto"/>
              </w:rPr>
              <w:t>UNITED STATES OF AMERICA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KGHM Polska Miedz Spolka Akcyjna</w:t>
            </w:r>
          </w:p>
        </w:tc>
        <w:tc>
          <w:tcPr>
            <w:tcW w:w="3500" w:type="dxa"/>
            <w:vAlign w:val="bottom"/>
          </w:tcPr>
          <w:p>
            <w:pPr>
              <w:ind w:left="580"/>
              <w:spacing w:after="0"/>
              <w:rPr>
                <w:sz w:val="20"/>
                <w:szCs w:val="20"/>
                <w:color w:val="auto"/>
              </w:rPr>
            </w:pPr>
            <w:r>
              <w:rPr>
                <w:rFonts w:ascii="Arial" w:cs="Arial" w:eastAsia="Arial" w:hAnsi="Arial"/>
                <w:sz w:val="20"/>
                <w:szCs w:val="20"/>
                <w:color w:val="auto"/>
              </w:rPr>
              <w:t>POLAND</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Kojima Chemicals Co., Ltd.</w:t>
            </w:r>
          </w:p>
        </w:tc>
        <w:tc>
          <w:tcPr>
            <w:tcW w:w="3500" w:type="dxa"/>
            <w:vAlign w:val="bottom"/>
          </w:tcPr>
          <w:p>
            <w:pPr>
              <w:ind w:left="580"/>
              <w:spacing w:after="0"/>
              <w:rPr>
                <w:sz w:val="20"/>
                <w:szCs w:val="20"/>
                <w:color w:val="auto"/>
              </w:rPr>
            </w:pPr>
            <w:r>
              <w:rPr>
                <w:rFonts w:ascii="Arial" w:cs="Arial" w:eastAsia="Arial" w:hAnsi="Arial"/>
                <w:sz w:val="20"/>
                <w:szCs w:val="20"/>
                <w:color w:val="auto"/>
              </w:rPr>
              <w:t>JAPAN</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Korea Zinc Co., Ltd.</w:t>
            </w:r>
          </w:p>
        </w:tc>
        <w:tc>
          <w:tcPr>
            <w:tcW w:w="3500" w:type="dxa"/>
            <w:vAlign w:val="bottom"/>
          </w:tcPr>
          <w:p>
            <w:pPr>
              <w:ind w:left="580"/>
              <w:spacing w:after="0"/>
              <w:rPr>
                <w:sz w:val="20"/>
                <w:szCs w:val="20"/>
                <w:color w:val="auto"/>
              </w:rPr>
            </w:pPr>
            <w:r>
              <w:rPr>
                <w:rFonts w:ascii="Arial" w:cs="Arial" w:eastAsia="Arial" w:hAnsi="Arial"/>
                <w:sz w:val="20"/>
                <w:szCs w:val="20"/>
                <w:color w:val="auto"/>
              </w:rPr>
              <w:t>KOREA, REPUBLIC OF</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LS-NIKKO Copper Inc.</w:t>
            </w:r>
          </w:p>
        </w:tc>
        <w:tc>
          <w:tcPr>
            <w:tcW w:w="3500" w:type="dxa"/>
            <w:vAlign w:val="bottom"/>
          </w:tcPr>
          <w:p>
            <w:pPr>
              <w:ind w:left="580"/>
              <w:spacing w:after="0"/>
              <w:rPr>
                <w:sz w:val="20"/>
                <w:szCs w:val="20"/>
                <w:color w:val="auto"/>
              </w:rPr>
            </w:pPr>
            <w:r>
              <w:rPr>
                <w:rFonts w:ascii="Arial" w:cs="Arial" w:eastAsia="Arial" w:hAnsi="Arial"/>
                <w:sz w:val="20"/>
                <w:szCs w:val="20"/>
                <w:color w:val="auto"/>
              </w:rPr>
              <w:t>KOREA, REPUBLIC OF</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LT Metal Ltd.</w:t>
            </w:r>
          </w:p>
        </w:tc>
        <w:tc>
          <w:tcPr>
            <w:tcW w:w="3500" w:type="dxa"/>
            <w:vAlign w:val="bottom"/>
          </w:tcPr>
          <w:p>
            <w:pPr>
              <w:ind w:left="580"/>
              <w:spacing w:after="0"/>
              <w:rPr>
                <w:sz w:val="20"/>
                <w:szCs w:val="20"/>
                <w:color w:val="auto"/>
              </w:rPr>
            </w:pPr>
            <w:r>
              <w:rPr>
                <w:rFonts w:ascii="Arial" w:cs="Arial" w:eastAsia="Arial" w:hAnsi="Arial"/>
                <w:sz w:val="20"/>
                <w:szCs w:val="20"/>
                <w:color w:val="auto"/>
              </w:rPr>
              <w:t>KOREA, REPUBLIC OF</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Materion</w:t>
            </w:r>
          </w:p>
        </w:tc>
        <w:tc>
          <w:tcPr>
            <w:tcW w:w="3500" w:type="dxa"/>
            <w:vAlign w:val="bottom"/>
          </w:tcPr>
          <w:p>
            <w:pPr>
              <w:ind w:left="580"/>
              <w:spacing w:after="0"/>
              <w:rPr>
                <w:sz w:val="20"/>
                <w:szCs w:val="20"/>
                <w:color w:val="auto"/>
              </w:rPr>
            </w:pPr>
            <w:r>
              <w:rPr>
                <w:rFonts w:ascii="Arial" w:cs="Arial" w:eastAsia="Arial" w:hAnsi="Arial"/>
                <w:sz w:val="20"/>
                <w:szCs w:val="20"/>
                <w:color w:val="auto"/>
              </w:rPr>
              <w:t>UNITED STATES OF AMERICA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Matsuda Sangyo Co., Ltd.</w:t>
            </w:r>
          </w:p>
        </w:tc>
        <w:tc>
          <w:tcPr>
            <w:tcW w:w="3500" w:type="dxa"/>
            <w:vAlign w:val="bottom"/>
          </w:tcPr>
          <w:p>
            <w:pPr>
              <w:ind w:left="580"/>
              <w:spacing w:after="0"/>
              <w:rPr>
                <w:sz w:val="20"/>
                <w:szCs w:val="20"/>
                <w:color w:val="auto"/>
              </w:rPr>
            </w:pPr>
            <w:r>
              <w:rPr>
                <w:rFonts w:ascii="Arial" w:cs="Arial" w:eastAsia="Arial" w:hAnsi="Arial"/>
                <w:sz w:val="20"/>
                <w:szCs w:val="20"/>
                <w:color w:val="auto"/>
              </w:rPr>
              <w:t>JAPAN</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Metalor Technologies (Hong Kong) Ltd.</w:t>
            </w:r>
          </w:p>
        </w:tc>
        <w:tc>
          <w:tcPr>
            <w:tcW w:w="3500" w:type="dxa"/>
            <w:vAlign w:val="bottom"/>
          </w:tcPr>
          <w:p>
            <w:pPr>
              <w:ind w:left="580"/>
              <w:spacing w:after="0"/>
              <w:rPr>
                <w:sz w:val="20"/>
                <w:szCs w:val="20"/>
                <w:color w:val="auto"/>
              </w:rPr>
            </w:pPr>
            <w:r>
              <w:rPr>
                <w:rFonts w:ascii="Arial" w:cs="Arial" w:eastAsia="Arial" w:hAnsi="Arial"/>
                <w:sz w:val="20"/>
                <w:szCs w:val="20"/>
                <w:color w:val="auto"/>
              </w:rPr>
              <w:t>CHINA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Metalor Technologies (Singapore) Pte., Ltd.</w:t>
            </w:r>
          </w:p>
        </w:tc>
        <w:tc>
          <w:tcPr>
            <w:tcW w:w="3500" w:type="dxa"/>
            <w:vAlign w:val="bottom"/>
          </w:tcPr>
          <w:p>
            <w:pPr>
              <w:ind w:left="580"/>
              <w:spacing w:after="0"/>
              <w:rPr>
                <w:sz w:val="20"/>
                <w:szCs w:val="20"/>
                <w:color w:val="auto"/>
              </w:rPr>
            </w:pPr>
            <w:r>
              <w:rPr>
                <w:rFonts w:ascii="Arial" w:cs="Arial" w:eastAsia="Arial" w:hAnsi="Arial"/>
                <w:sz w:val="20"/>
                <w:szCs w:val="20"/>
                <w:color w:val="auto"/>
              </w:rPr>
              <w:t>SINGAPORE</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Metalor Technologies (Suzhou) Ltd.</w:t>
            </w:r>
          </w:p>
        </w:tc>
        <w:tc>
          <w:tcPr>
            <w:tcW w:w="3500" w:type="dxa"/>
            <w:vAlign w:val="bottom"/>
          </w:tcPr>
          <w:p>
            <w:pPr>
              <w:ind w:left="580"/>
              <w:spacing w:after="0"/>
              <w:rPr>
                <w:sz w:val="20"/>
                <w:szCs w:val="20"/>
                <w:color w:val="auto"/>
              </w:rPr>
            </w:pPr>
            <w:r>
              <w:rPr>
                <w:rFonts w:ascii="Arial" w:cs="Arial" w:eastAsia="Arial" w:hAnsi="Arial"/>
                <w:sz w:val="20"/>
                <w:szCs w:val="20"/>
                <w:color w:val="auto"/>
              </w:rPr>
              <w:t>CHINA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Metalor Technologies S.A.</w:t>
            </w:r>
          </w:p>
        </w:tc>
        <w:tc>
          <w:tcPr>
            <w:tcW w:w="3500" w:type="dxa"/>
            <w:vAlign w:val="bottom"/>
          </w:tcPr>
          <w:p>
            <w:pPr>
              <w:ind w:left="580"/>
              <w:spacing w:after="0"/>
              <w:rPr>
                <w:sz w:val="20"/>
                <w:szCs w:val="20"/>
                <w:color w:val="auto"/>
              </w:rPr>
            </w:pPr>
            <w:r>
              <w:rPr>
                <w:rFonts w:ascii="Arial" w:cs="Arial" w:eastAsia="Arial" w:hAnsi="Arial"/>
                <w:sz w:val="20"/>
                <w:szCs w:val="20"/>
                <w:color w:val="auto"/>
              </w:rPr>
              <w:t>SWITZERLAND</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Metalor USA Refining Corporation</w:t>
            </w:r>
          </w:p>
        </w:tc>
        <w:tc>
          <w:tcPr>
            <w:tcW w:w="3500" w:type="dxa"/>
            <w:vAlign w:val="bottom"/>
          </w:tcPr>
          <w:p>
            <w:pPr>
              <w:ind w:left="580"/>
              <w:spacing w:after="0"/>
              <w:rPr>
                <w:sz w:val="20"/>
                <w:szCs w:val="20"/>
                <w:color w:val="auto"/>
              </w:rPr>
            </w:pPr>
            <w:r>
              <w:rPr>
                <w:rFonts w:ascii="Arial" w:cs="Arial" w:eastAsia="Arial" w:hAnsi="Arial"/>
                <w:sz w:val="20"/>
                <w:szCs w:val="20"/>
                <w:color w:val="auto"/>
              </w:rPr>
              <w:t>UNITED STATES OF AMERICA</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Metalurgica Met-Mex Penoles S.A. De C.V.</w:t>
            </w:r>
          </w:p>
        </w:tc>
        <w:tc>
          <w:tcPr>
            <w:tcW w:w="3500" w:type="dxa"/>
            <w:vAlign w:val="bottom"/>
          </w:tcPr>
          <w:p>
            <w:pPr>
              <w:ind w:left="580"/>
              <w:spacing w:after="0"/>
              <w:rPr>
                <w:sz w:val="20"/>
                <w:szCs w:val="20"/>
                <w:color w:val="auto"/>
              </w:rPr>
            </w:pPr>
            <w:r>
              <w:rPr>
                <w:rFonts w:ascii="Arial" w:cs="Arial" w:eastAsia="Arial" w:hAnsi="Arial"/>
                <w:sz w:val="20"/>
                <w:szCs w:val="20"/>
                <w:color w:val="auto"/>
              </w:rPr>
              <w:t>MEXICO</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Mitsubishi Materials Corporation</w:t>
            </w:r>
          </w:p>
        </w:tc>
        <w:tc>
          <w:tcPr>
            <w:tcW w:w="3500" w:type="dxa"/>
            <w:vAlign w:val="bottom"/>
          </w:tcPr>
          <w:p>
            <w:pPr>
              <w:ind w:left="580"/>
              <w:spacing w:after="0"/>
              <w:rPr>
                <w:sz w:val="20"/>
                <w:szCs w:val="20"/>
                <w:color w:val="auto"/>
              </w:rPr>
            </w:pPr>
            <w:r>
              <w:rPr>
                <w:rFonts w:ascii="Arial" w:cs="Arial" w:eastAsia="Arial" w:hAnsi="Arial"/>
                <w:sz w:val="20"/>
                <w:szCs w:val="20"/>
                <w:color w:val="auto"/>
              </w:rPr>
              <w:t>JAPAN</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Mitsui Mining and Smelting Co., Ltd.</w:t>
            </w:r>
          </w:p>
        </w:tc>
        <w:tc>
          <w:tcPr>
            <w:tcW w:w="3500" w:type="dxa"/>
            <w:vAlign w:val="bottom"/>
          </w:tcPr>
          <w:p>
            <w:pPr>
              <w:ind w:left="580"/>
              <w:spacing w:after="0"/>
              <w:rPr>
                <w:sz w:val="20"/>
                <w:szCs w:val="20"/>
                <w:color w:val="auto"/>
              </w:rPr>
            </w:pPr>
            <w:r>
              <w:rPr>
                <w:rFonts w:ascii="Arial" w:cs="Arial" w:eastAsia="Arial" w:hAnsi="Arial"/>
                <w:sz w:val="20"/>
                <w:szCs w:val="20"/>
                <w:color w:val="auto"/>
              </w:rPr>
              <w:t>JAPAN</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MKS PAMP SA</w:t>
            </w:r>
          </w:p>
        </w:tc>
        <w:tc>
          <w:tcPr>
            <w:tcW w:w="3500" w:type="dxa"/>
            <w:vAlign w:val="bottom"/>
          </w:tcPr>
          <w:p>
            <w:pPr>
              <w:ind w:left="580"/>
              <w:spacing w:after="0"/>
              <w:rPr>
                <w:sz w:val="20"/>
                <w:szCs w:val="20"/>
                <w:color w:val="auto"/>
              </w:rPr>
            </w:pPr>
            <w:r>
              <w:rPr>
                <w:rFonts w:ascii="Arial" w:cs="Arial" w:eastAsia="Arial" w:hAnsi="Arial"/>
                <w:sz w:val="20"/>
                <w:szCs w:val="20"/>
                <w:color w:val="auto"/>
              </w:rPr>
              <w:t>SWITZERLAND</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MMTC-PAMP India Pvt., Ltd.</w:t>
            </w:r>
          </w:p>
        </w:tc>
        <w:tc>
          <w:tcPr>
            <w:tcW w:w="3500" w:type="dxa"/>
            <w:vAlign w:val="bottom"/>
          </w:tcPr>
          <w:p>
            <w:pPr>
              <w:ind w:left="580"/>
              <w:spacing w:after="0"/>
              <w:rPr>
                <w:sz w:val="20"/>
                <w:szCs w:val="20"/>
                <w:color w:val="auto"/>
              </w:rPr>
            </w:pPr>
            <w:r>
              <w:rPr>
                <w:rFonts w:ascii="Arial" w:cs="Arial" w:eastAsia="Arial" w:hAnsi="Arial"/>
                <w:sz w:val="20"/>
                <w:szCs w:val="20"/>
                <w:color w:val="auto"/>
              </w:rPr>
              <w:t>INDIA</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Nadir Metal Rafineri San. Ve Tic. A.S.</w:t>
            </w:r>
          </w:p>
        </w:tc>
        <w:tc>
          <w:tcPr>
            <w:tcW w:w="3500" w:type="dxa"/>
            <w:vAlign w:val="bottom"/>
          </w:tcPr>
          <w:p>
            <w:pPr>
              <w:ind w:left="580"/>
              <w:spacing w:after="0"/>
              <w:rPr>
                <w:sz w:val="20"/>
                <w:szCs w:val="20"/>
                <w:color w:val="auto"/>
              </w:rPr>
            </w:pPr>
            <w:r>
              <w:rPr>
                <w:rFonts w:ascii="Arial" w:cs="Arial" w:eastAsia="Arial" w:hAnsi="Arial"/>
                <w:sz w:val="20"/>
                <w:szCs w:val="20"/>
                <w:color w:val="auto"/>
              </w:rPr>
              <w:t>TURKEY</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NH Recytech Company</w:t>
            </w:r>
          </w:p>
        </w:tc>
        <w:tc>
          <w:tcPr>
            <w:tcW w:w="3500" w:type="dxa"/>
            <w:vAlign w:val="bottom"/>
          </w:tcPr>
          <w:p>
            <w:pPr>
              <w:ind w:left="580"/>
              <w:spacing w:after="0"/>
              <w:rPr>
                <w:sz w:val="20"/>
                <w:szCs w:val="20"/>
                <w:color w:val="auto"/>
              </w:rPr>
            </w:pPr>
            <w:r>
              <w:rPr>
                <w:rFonts w:ascii="Arial" w:cs="Arial" w:eastAsia="Arial" w:hAnsi="Arial"/>
                <w:sz w:val="20"/>
                <w:szCs w:val="20"/>
                <w:color w:val="auto"/>
              </w:rPr>
              <w:t>KOREA, REPUBLIC OF</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Nihon Material Co., Ltd.</w:t>
            </w:r>
          </w:p>
        </w:tc>
        <w:tc>
          <w:tcPr>
            <w:tcW w:w="3500" w:type="dxa"/>
            <w:vAlign w:val="bottom"/>
          </w:tcPr>
          <w:p>
            <w:pPr>
              <w:ind w:left="580"/>
              <w:spacing w:after="0"/>
              <w:rPr>
                <w:sz w:val="20"/>
                <w:szCs w:val="20"/>
                <w:color w:val="auto"/>
              </w:rPr>
            </w:pPr>
            <w:r>
              <w:rPr>
                <w:rFonts w:ascii="Arial" w:cs="Arial" w:eastAsia="Arial" w:hAnsi="Arial"/>
                <w:sz w:val="20"/>
                <w:szCs w:val="20"/>
                <w:color w:val="auto"/>
              </w:rPr>
              <w:t>JAPAN</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Ohura Precious Metal Industry Co., Ltd.</w:t>
            </w:r>
          </w:p>
        </w:tc>
        <w:tc>
          <w:tcPr>
            <w:tcW w:w="3500" w:type="dxa"/>
            <w:vAlign w:val="bottom"/>
          </w:tcPr>
          <w:p>
            <w:pPr>
              <w:ind w:left="580"/>
              <w:spacing w:after="0"/>
              <w:rPr>
                <w:sz w:val="20"/>
                <w:szCs w:val="20"/>
                <w:color w:val="auto"/>
              </w:rPr>
            </w:pPr>
            <w:r>
              <w:rPr>
                <w:rFonts w:ascii="Arial" w:cs="Arial" w:eastAsia="Arial" w:hAnsi="Arial"/>
                <w:sz w:val="20"/>
                <w:szCs w:val="20"/>
                <w:color w:val="auto"/>
              </w:rPr>
              <w:t>JAPAN</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Planta Recuperadora de Metales SpA</w:t>
            </w:r>
          </w:p>
        </w:tc>
        <w:tc>
          <w:tcPr>
            <w:tcW w:w="3500" w:type="dxa"/>
            <w:vAlign w:val="bottom"/>
          </w:tcPr>
          <w:p>
            <w:pPr>
              <w:ind w:left="580"/>
              <w:spacing w:after="0"/>
              <w:rPr>
                <w:sz w:val="20"/>
                <w:szCs w:val="20"/>
                <w:color w:val="auto"/>
              </w:rPr>
            </w:pPr>
            <w:r>
              <w:rPr>
                <w:rFonts w:ascii="Arial" w:cs="Arial" w:eastAsia="Arial" w:hAnsi="Arial"/>
                <w:sz w:val="20"/>
                <w:szCs w:val="20"/>
                <w:color w:val="auto"/>
              </w:rPr>
              <w:t>CHILE</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PT Aneka Tambang (Persero) Tbk</w:t>
            </w:r>
          </w:p>
        </w:tc>
        <w:tc>
          <w:tcPr>
            <w:tcW w:w="3500" w:type="dxa"/>
            <w:vAlign w:val="bottom"/>
          </w:tcPr>
          <w:p>
            <w:pPr>
              <w:ind w:left="580"/>
              <w:spacing w:after="0"/>
              <w:rPr>
                <w:sz w:val="20"/>
                <w:szCs w:val="20"/>
                <w:color w:val="auto"/>
              </w:rPr>
            </w:pPr>
            <w:r>
              <w:rPr>
                <w:rFonts w:ascii="Arial" w:cs="Arial" w:eastAsia="Arial" w:hAnsi="Arial"/>
                <w:sz w:val="20"/>
                <w:szCs w:val="20"/>
                <w:color w:val="auto"/>
              </w:rPr>
              <w:t>INDONESIA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PX Precinox S.A.</w:t>
            </w:r>
          </w:p>
        </w:tc>
        <w:tc>
          <w:tcPr>
            <w:tcW w:w="3500" w:type="dxa"/>
            <w:vAlign w:val="bottom"/>
          </w:tcPr>
          <w:p>
            <w:pPr>
              <w:ind w:left="580"/>
              <w:spacing w:after="0"/>
              <w:rPr>
                <w:sz w:val="20"/>
                <w:szCs w:val="20"/>
                <w:color w:val="auto"/>
              </w:rPr>
            </w:pPr>
            <w:r>
              <w:rPr>
                <w:rFonts w:ascii="Arial" w:cs="Arial" w:eastAsia="Arial" w:hAnsi="Arial"/>
                <w:sz w:val="20"/>
                <w:szCs w:val="20"/>
                <w:color w:val="auto"/>
              </w:rPr>
              <w:t>SWITZERLAND</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Rand Refinery (Pty) Ltd.</w:t>
            </w:r>
          </w:p>
        </w:tc>
        <w:tc>
          <w:tcPr>
            <w:tcW w:w="3500" w:type="dxa"/>
            <w:vAlign w:val="bottom"/>
          </w:tcPr>
          <w:p>
            <w:pPr>
              <w:ind w:left="580"/>
              <w:spacing w:after="0"/>
              <w:rPr>
                <w:sz w:val="20"/>
                <w:szCs w:val="20"/>
                <w:color w:val="auto"/>
              </w:rPr>
            </w:pPr>
            <w:r>
              <w:rPr>
                <w:rFonts w:ascii="Arial" w:cs="Arial" w:eastAsia="Arial" w:hAnsi="Arial"/>
                <w:sz w:val="20"/>
                <w:szCs w:val="20"/>
                <w:color w:val="auto"/>
              </w:rPr>
              <w:t>SOUTH AFRICA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REMONDIS PMR B.V.</w:t>
            </w:r>
          </w:p>
        </w:tc>
        <w:tc>
          <w:tcPr>
            <w:tcW w:w="3500" w:type="dxa"/>
            <w:vAlign w:val="bottom"/>
          </w:tcPr>
          <w:p>
            <w:pPr>
              <w:spacing w:after="0"/>
              <w:rPr>
                <w:sz w:val="22"/>
                <w:szCs w:val="22"/>
                <w:color w:val="auto"/>
              </w:rPr>
            </w:pP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Royal Canadian Mint</w:t>
            </w:r>
          </w:p>
        </w:tc>
        <w:tc>
          <w:tcPr>
            <w:tcW w:w="3500" w:type="dxa"/>
            <w:vAlign w:val="bottom"/>
          </w:tcPr>
          <w:p>
            <w:pPr>
              <w:ind w:left="580"/>
              <w:spacing w:after="0"/>
              <w:rPr>
                <w:sz w:val="20"/>
                <w:szCs w:val="20"/>
                <w:color w:val="auto"/>
              </w:rPr>
            </w:pPr>
            <w:r>
              <w:rPr>
                <w:rFonts w:ascii="Arial" w:cs="Arial" w:eastAsia="Arial" w:hAnsi="Arial"/>
                <w:sz w:val="20"/>
                <w:szCs w:val="20"/>
                <w:color w:val="auto"/>
              </w:rPr>
              <w:t>CANADA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SAFINA A.S.</w:t>
            </w:r>
          </w:p>
        </w:tc>
        <w:tc>
          <w:tcPr>
            <w:tcW w:w="3500" w:type="dxa"/>
            <w:vAlign w:val="bottom"/>
          </w:tcPr>
          <w:p>
            <w:pPr>
              <w:ind w:left="580"/>
              <w:spacing w:after="0"/>
              <w:rPr>
                <w:sz w:val="20"/>
                <w:szCs w:val="20"/>
                <w:color w:val="auto"/>
              </w:rPr>
            </w:pPr>
            <w:r>
              <w:rPr>
                <w:rFonts w:ascii="Arial" w:cs="Arial" w:eastAsia="Arial" w:hAnsi="Arial"/>
                <w:sz w:val="20"/>
                <w:szCs w:val="20"/>
                <w:color w:val="auto"/>
              </w:rPr>
              <w:t>CZECHIA</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SEMPSA Joyeria Plateria S.A.</w:t>
            </w:r>
          </w:p>
        </w:tc>
        <w:tc>
          <w:tcPr>
            <w:tcW w:w="3500" w:type="dxa"/>
            <w:vAlign w:val="bottom"/>
          </w:tcPr>
          <w:p>
            <w:pPr>
              <w:ind w:left="580"/>
              <w:spacing w:after="0"/>
              <w:rPr>
                <w:sz w:val="20"/>
                <w:szCs w:val="20"/>
                <w:color w:val="auto"/>
              </w:rPr>
            </w:pPr>
            <w:r>
              <w:rPr>
                <w:rFonts w:ascii="Arial" w:cs="Arial" w:eastAsia="Arial" w:hAnsi="Arial"/>
                <w:sz w:val="20"/>
                <w:szCs w:val="20"/>
                <w:color w:val="auto"/>
              </w:rPr>
              <w:t>SPAIN</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Sichuan Tianze Precious Metals Co., Ltd.</w:t>
            </w:r>
          </w:p>
        </w:tc>
        <w:tc>
          <w:tcPr>
            <w:tcW w:w="3500" w:type="dxa"/>
            <w:vAlign w:val="bottom"/>
          </w:tcPr>
          <w:p>
            <w:pPr>
              <w:ind w:left="580"/>
              <w:spacing w:after="0"/>
              <w:rPr>
                <w:sz w:val="20"/>
                <w:szCs w:val="20"/>
                <w:color w:val="auto"/>
              </w:rPr>
            </w:pPr>
            <w:r>
              <w:rPr>
                <w:rFonts w:ascii="Arial" w:cs="Arial" w:eastAsia="Arial" w:hAnsi="Arial"/>
                <w:sz w:val="20"/>
                <w:szCs w:val="20"/>
                <w:color w:val="auto"/>
              </w:rPr>
              <w:t>CHINA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Solar Applied Materials Technology Corp.</w:t>
            </w:r>
          </w:p>
        </w:tc>
        <w:tc>
          <w:tcPr>
            <w:tcW w:w="3500" w:type="dxa"/>
            <w:vAlign w:val="bottom"/>
          </w:tcPr>
          <w:p>
            <w:pPr>
              <w:ind w:left="580"/>
              <w:spacing w:after="0"/>
              <w:rPr>
                <w:sz w:val="20"/>
                <w:szCs w:val="20"/>
                <w:color w:val="auto"/>
              </w:rPr>
            </w:pPr>
            <w:r>
              <w:rPr>
                <w:rFonts w:ascii="Arial" w:cs="Arial" w:eastAsia="Arial" w:hAnsi="Arial"/>
                <w:sz w:val="20"/>
                <w:szCs w:val="20"/>
                <w:color w:val="auto"/>
                <w:w w:val="98"/>
              </w:rPr>
              <w:t>TAIWAN, PROVINCE OF CHINA</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Sumitomo Metal Mining Co., Ltd.</w:t>
            </w:r>
          </w:p>
        </w:tc>
        <w:tc>
          <w:tcPr>
            <w:tcW w:w="3500" w:type="dxa"/>
            <w:vAlign w:val="bottom"/>
          </w:tcPr>
          <w:p>
            <w:pPr>
              <w:ind w:left="580"/>
              <w:spacing w:after="0"/>
              <w:rPr>
                <w:sz w:val="20"/>
                <w:szCs w:val="20"/>
                <w:color w:val="auto"/>
              </w:rPr>
            </w:pPr>
            <w:r>
              <w:rPr>
                <w:rFonts w:ascii="Arial" w:cs="Arial" w:eastAsia="Arial" w:hAnsi="Arial"/>
                <w:sz w:val="20"/>
                <w:szCs w:val="20"/>
                <w:color w:val="auto"/>
              </w:rPr>
              <w:t>JAPAN</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SungEel HiMetal Co., Ltd.</w:t>
            </w:r>
          </w:p>
        </w:tc>
        <w:tc>
          <w:tcPr>
            <w:tcW w:w="3500" w:type="dxa"/>
            <w:vAlign w:val="bottom"/>
          </w:tcPr>
          <w:p>
            <w:pPr>
              <w:ind w:left="580"/>
              <w:spacing w:after="0"/>
              <w:rPr>
                <w:sz w:val="20"/>
                <w:szCs w:val="20"/>
                <w:color w:val="auto"/>
              </w:rPr>
            </w:pPr>
            <w:r>
              <w:rPr>
                <w:rFonts w:ascii="Arial" w:cs="Arial" w:eastAsia="Arial" w:hAnsi="Arial"/>
                <w:sz w:val="20"/>
                <w:szCs w:val="20"/>
                <w:color w:val="auto"/>
              </w:rPr>
              <w:t>NETHERLANDS</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T.C.A S.p.A</w:t>
            </w:r>
          </w:p>
        </w:tc>
        <w:tc>
          <w:tcPr>
            <w:tcW w:w="3500" w:type="dxa"/>
            <w:vAlign w:val="bottom"/>
          </w:tcPr>
          <w:p>
            <w:pPr>
              <w:ind w:left="580"/>
              <w:spacing w:after="0"/>
              <w:rPr>
                <w:sz w:val="20"/>
                <w:szCs w:val="20"/>
                <w:color w:val="auto"/>
              </w:rPr>
            </w:pPr>
            <w:r>
              <w:rPr>
                <w:rFonts w:ascii="Arial" w:cs="Arial" w:eastAsia="Arial" w:hAnsi="Arial"/>
                <w:sz w:val="20"/>
                <w:szCs w:val="20"/>
                <w:color w:val="auto"/>
              </w:rPr>
              <w:t>ITALY</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Tanaka Kikinzoku Kogyo K.K.</w:t>
            </w:r>
          </w:p>
        </w:tc>
        <w:tc>
          <w:tcPr>
            <w:tcW w:w="3500" w:type="dxa"/>
            <w:vAlign w:val="bottom"/>
          </w:tcPr>
          <w:p>
            <w:pPr>
              <w:ind w:left="580"/>
              <w:spacing w:after="0"/>
              <w:rPr>
                <w:sz w:val="20"/>
                <w:szCs w:val="20"/>
                <w:color w:val="auto"/>
              </w:rPr>
            </w:pPr>
            <w:r>
              <w:rPr>
                <w:rFonts w:ascii="Arial" w:cs="Arial" w:eastAsia="Arial" w:hAnsi="Arial"/>
                <w:sz w:val="20"/>
                <w:szCs w:val="20"/>
                <w:color w:val="auto"/>
              </w:rPr>
              <w:t>JAPAN</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Tokuriki Honten Co., Ltd.</w:t>
            </w:r>
          </w:p>
        </w:tc>
        <w:tc>
          <w:tcPr>
            <w:tcW w:w="3500" w:type="dxa"/>
            <w:vAlign w:val="bottom"/>
          </w:tcPr>
          <w:p>
            <w:pPr>
              <w:ind w:left="580"/>
              <w:spacing w:after="0"/>
              <w:rPr>
                <w:sz w:val="20"/>
                <w:szCs w:val="20"/>
                <w:color w:val="auto"/>
              </w:rPr>
            </w:pPr>
            <w:r>
              <w:rPr>
                <w:rFonts w:ascii="Arial" w:cs="Arial" w:eastAsia="Arial" w:hAnsi="Arial"/>
                <w:sz w:val="20"/>
                <w:szCs w:val="20"/>
                <w:color w:val="auto"/>
              </w:rPr>
              <w:t>JAPAN</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TOO Tau-Ken-Altyn</w:t>
            </w:r>
          </w:p>
        </w:tc>
        <w:tc>
          <w:tcPr>
            <w:tcW w:w="3500" w:type="dxa"/>
            <w:vAlign w:val="bottom"/>
          </w:tcPr>
          <w:p>
            <w:pPr>
              <w:ind w:left="580"/>
              <w:spacing w:after="0"/>
              <w:rPr>
                <w:sz w:val="20"/>
                <w:szCs w:val="20"/>
                <w:color w:val="auto"/>
              </w:rPr>
            </w:pPr>
            <w:r>
              <w:rPr>
                <w:rFonts w:ascii="Arial" w:cs="Arial" w:eastAsia="Arial" w:hAnsi="Arial"/>
                <w:sz w:val="20"/>
                <w:szCs w:val="20"/>
                <w:color w:val="auto"/>
              </w:rPr>
              <w:t>KAZAKHSTAN</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Umicore S.A. Business Unit Precious Metals Refining</w:t>
            </w:r>
          </w:p>
        </w:tc>
        <w:tc>
          <w:tcPr>
            <w:tcW w:w="3500" w:type="dxa"/>
            <w:vAlign w:val="bottom"/>
          </w:tcPr>
          <w:p>
            <w:pPr>
              <w:ind w:left="580"/>
              <w:spacing w:after="0"/>
              <w:rPr>
                <w:sz w:val="20"/>
                <w:szCs w:val="20"/>
                <w:color w:val="auto"/>
              </w:rPr>
            </w:pPr>
            <w:r>
              <w:rPr>
                <w:rFonts w:ascii="Arial" w:cs="Arial" w:eastAsia="Arial" w:hAnsi="Arial"/>
                <w:sz w:val="20"/>
                <w:szCs w:val="20"/>
                <w:color w:val="auto"/>
              </w:rPr>
              <w:t>BELGIUM</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United Precious Metal Refining, Inc.</w:t>
            </w:r>
          </w:p>
        </w:tc>
        <w:tc>
          <w:tcPr>
            <w:tcW w:w="3500" w:type="dxa"/>
            <w:vAlign w:val="bottom"/>
          </w:tcPr>
          <w:p>
            <w:pPr>
              <w:ind w:left="580"/>
              <w:spacing w:after="0"/>
              <w:rPr>
                <w:sz w:val="20"/>
                <w:szCs w:val="20"/>
                <w:color w:val="auto"/>
              </w:rPr>
            </w:pPr>
            <w:r>
              <w:rPr>
                <w:rFonts w:ascii="Arial" w:cs="Arial" w:eastAsia="Arial" w:hAnsi="Arial"/>
                <w:sz w:val="20"/>
                <w:szCs w:val="20"/>
                <w:color w:val="auto"/>
              </w:rPr>
              <w:t>UNITED STATES OF AMERICA</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Valcambi S.A.</w:t>
            </w:r>
          </w:p>
        </w:tc>
        <w:tc>
          <w:tcPr>
            <w:tcW w:w="3500" w:type="dxa"/>
            <w:vAlign w:val="bottom"/>
          </w:tcPr>
          <w:p>
            <w:pPr>
              <w:ind w:left="580"/>
              <w:spacing w:after="0"/>
              <w:rPr>
                <w:sz w:val="20"/>
                <w:szCs w:val="20"/>
                <w:color w:val="auto"/>
              </w:rPr>
            </w:pPr>
            <w:r>
              <w:rPr>
                <w:rFonts w:ascii="Arial" w:cs="Arial" w:eastAsia="Arial" w:hAnsi="Arial"/>
                <w:sz w:val="20"/>
                <w:szCs w:val="20"/>
                <w:color w:val="auto"/>
              </w:rPr>
              <w:t>SWITZERLAND</w:t>
            </w:r>
          </w:p>
        </w:tc>
      </w:tr>
      <w:tr>
        <w:trPr>
          <w:trHeight w:val="261"/>
        </w:trPr>
        <w:tc>
          <w:tcPr>
            <w:tcW w:w="860" w:type="dxa"/>
            <w:vAlign w:val="bottom"/>
          </w:tcPr>
          <w:p>
            <w:pPr>
              <w:spacing w:after="0"/>
              <w:rPr>
                <w:sz w:val="20"/>
                <w:szCs w:val="20"/>
                <w:color w:val="auto"/>
              </w:rPr>
            </w:pPr>
            <w:r>
              <w:rPr>
                <w:rFonts w:ascii="Arial" w:cs="Arial" w:eastAsia="Arial" w:hAnsi="Arial"/>
                <w:sz w:val="20"/>
                <w:szCs w:val="20"/>
                <w:color w:val="auto"/>
              </w:rPr>
              <w:t>Gold</w:t>
            </w:r>
          </w:p>
        </w:tc>
        <w:tc>
          <w:tcPr>
            <w:tcW w:w="5660" w:type="dxa"/>
            <w:vAlign w:val="bottom"/>
          </w:tcPr>
          <w:p>
            <w:pPr>
              <w:ind w:left="420"/>
              <w:spacing w:after="0"/>
              <w:rPr>
                <w:sz w:val="20"/>
                <w:szCs w:val="20"/>
                <w:color w:val="auto"/>
              </w:rPr>
            </w:pPr>
            <w:r>
              <w:rPr>
                <w:rFonts w:ascii="Arial" w:cs="Arial" w:eastAsia="Arial" w:hAnsi="Arial"/>
                <w:sz w:val="20"/>
                <w:szCs w:val="20"/>
                <w:color w:val="auto"/>
              </w:rPr>
              <w:t>Western Australian Mint (T/a The Perth Mint)</w:t>
            </w:r>
          </w:p>
        </w:tc>
        <w:tc>
          <w:tcPr>
            <w:tcW w:w="3500" w:type="dxa"/>
            <w:vAlign w:val="bottom"/>
          </w:tcPr>
          <w:p>
            <w:pPr>
              <w:ind w:left="580"/>
              <w:spacing w:after="0"/>
              <w:rPr>
                <w:sz w:val="20"/>
                <w:szCs w:val="20"/>
                <w:color w:val="auto"/>
              </w:rPr>
            </w:pPr>
            <w:r>
              <w:rPr>
                <w:rFonts w:ascii="Arial" w:cs="Arial" w:eastAsia="Arial" w:hAnsi="Arial"/>
                <w:sz w:val="20"/>
                <w:szCs w:val="20"/>
                <w:color w:val="auto"/>
              </w:rPr>
              <w:t>AUSTRALIA</w:t>
            </w:r>
          </w:p>
        </w:tc>
      </w:tr>
    </w:tbl>
    <w:p>
      <w:pPr>
        <w:spacing w:after="0" w:line="7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632460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17"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7"/>
        </w:trPr>
        <w:tc>
          <w:tcPr>
            <w:tcW w:w="106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rPr>
              <w:t>Facility (Smelter or Refiner) Name</w:t>
            </w:r>
          </w:p>
        </w:tc>
        <w:tc>
          <w:tcPr>
            <w:tcW w:w="3980" w:type="dxa"/>
            <w:vAlign w:val="bottom"/>
          </w:tcPr>
          <w:p>
            <w:pPr>
              <w:ind w:left="420"/>
              <w:spacing w:after="0"/>
              <w:rPr>
                <w:sz w:val="20"/>
                <w:szCs w:val="20"/>
                <w:color w:val="auto"/>
              </w:rPr>
            </w:pPr>
            <w:r>
              <w:rPr>
                <w:rFonts w:ascii="Arial" w:cs="Arial" w:eastAsia="Arial" w:hAnsi="Arial"/>
                <w:sz w:val="18"/>
                <w:szCs w:val="18"/>
                <w:b w:val="1"/>
                <w:bCs w:val="1"/>
                <w:color w:val="auto"/>
              </w:rPr>
              <w:t>Country</w:t>
            </w:r>
          </w:p>
        </w:tc>
      </w:tr>
      <w:tr>
        <w:trPr>
          <w:trHeight w:val="263"/>
        </w:trPr>
        <w:tc>
          <w:tcPr>
            <w:tcW w:w="1060" w:type="dxa"/>
            <w:vAlign w:val="bottom"/>
          </w:tcPr>
          <w:p>
            <w:pPr>
              <w:spacing w:after="0"/>
              <w:rPr>
                <w:sz w:val="20"/>
                <w:szCs w:val="20"/>
                <w:color w:val="auto"/>
              </w:rPr>
            </w:pPr>
            <w:r>
              <w:rPr>
                <w:rFonts w:ascii="Arial" w:cs="Arial" w:eastAsia="Arial" w:hAnsi="Arial"/>
                <w:sz w:val="20"/>
                <w:szCs w:val="20"/>
                <w:color w:val="auto"/>
              </w:rPr>
              <w:t>Gold</w:t>
            </w:r>
          </w:p>
        </w:tc>
        <w:tc>
          <w:tcPr>
            <w:tcW w:w="5620" w:type="dxa"/>
            <w:vAlign w:val="bottom"/>
          </w:tcPr>
          <w:p>
            <w:pPr>
              <w:ind w:left="220"/>
              <w:spacing w:after="0"/>
              <w:rPr>
                <w:sz w:val="20"/>
                <w:szCs w:val="20"/>
                <w:color w:val="auto"/>
              </w:rPr>
            </w:pPr>
            <w:r>
              <w:rPr>
                <w:rFonts w:ascii="Arial" w:cs="Arial" w:eastAsia="Arial" w:hAnsi="Arial"/>
                <w:sz w:val="20"/>
                <w:szCs w:val="20"/>
                <w:color w:val="auto"/>
              </w:rPr>
              <w:t>WIELAND Edelmetalle GmbH</w:t>
            </w:r>
          </w:p>
        </w:tc>
        <w:tc>
          <w:tcPr>
            <w:tcW w:w="3980" w:type="dxa"/>
            <w:vAlign w:val="bottom"/>
          </w:tcPr>
          <w:p>
            <w:pPr>
              <w:ind w:left="420"/>
              <w:spacing w:after="0"/>
              <w:rPr>
                <w:sz w:val="20"/>
                <w:szCs w:val="20"/>
                <w:color w:val="auto"/>
              </w:rPr>
            </w:pPr>
            <w:r>
              <w:rPr>
                <w:rFonts w:ascii="Arial" w:cs="Arial" w:eastAsia="Arial" w:hAnsi="Arial"/>
                <w:sz w:val="20"/>
                <w:szCs w:val="20"/>
                <w:color w:val="auto"/>
              </w:rPr>
              <w:t>GERMANY</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Gold</w:t>
            </w:r>
          </w:p>
        </w:tc>
        <w:tc>
          <w:tcPr>
            <w:tcW w:w="5620" w:type="dxa"/>
            <w:vAlign w:val="bottom"/>
          </w:tcPr>
          <w:p>
            <w:pPr>
              <w:ind w:left="220"/>
              <w:spacing w:after="0"/>
              <w:rPr>
                <w:sz w:val="20"/>
                <w:szCs w:val="20"/>
                <w:color w:val="auto"/>
              </w:rPr>
            </w:pPr>
            <w:r>
              <w:rPr>
                <w:rFonts w:ascii="Arial" w:cs="Arial" w:eastAsia="Arial" w:hAnsi="Arial"/>
                <w:sz w:val="20"/>
                <w:szCs w:val="20"/>
                <w:color w:val="auto"/>
              </w:rPr>
              <w:t>Yamakin Co., Ltd.</w:t>
            </w:r>
          </w:p>
        </w:tc>
        <w:tc>
          <w:tcPr>
            <w:tcW w:w="3980" w:type="dxa"/>
            <w:vAlign w:val="bottom"/>
          </w:tcPr>
          <w:p>
            <w:pPr>
              <w:ind w:left="420"/>
              <w:spacing w:after="0"/>
              <w:rPr>
                <w:sz w:val="20"/>
                <w:szCs w:val="20"/>
                <w:color w:val="auto"/>
              </w:rPr>
            </w:pPr>
            <w:r>
              <w:rPr>
                <w:rFonts w:ascii="Arial" w:cs="Arial" w:eastAsia="Arial" w:hAnsi="Arial"/>
                <w:sz w:val="20"/>
                <w:szCs w:val="20"/>
                <w:color w:val="auto"/>
              </w:rPr>
              <w:t>JAPAN</w:t>
            </w:r>
          </w:p>
        </w:tc>
      </w:tr>
      <w:tr>
        <w:trPr>
          <w:trHeight w:val="261"/>
        </w:trPr>
        <w:tc>
          <w:tcPr>
            <w:tcW w:w="1060" w:type="dxa"/>
            <w:vAlign w:val="bottom"/>
          </w:tcPr>
          <w:p>
            <w:pPr>
              <w:spacing w:after="0"/>
              <w:rPr>
                <w:sz w:val="20"/>
                <w:szCs w:val="20"/>
                <w:color w:val="auto"/>
              </w:rPr>
            </w:pPr>
            <w:r>
              <w:rPr>
                <w:rFonts w:ascii="Arial" w:cs="Arial" w:eastAsia="Arial" w:hAnsi="Arial"/>
                <w:sz w:val="20"/>
                <w:szCs w:val="20"/>
                <w:color w:val="auto"/>
              </w:rPr>
              <w:t>Gold</w:t>
            </w:r>
          </w:p>
        </w:tc>
        <w:tc>
          <w:tcPr>
            <w:tcW w:w="5620" w:type="dxa"/>
            <w:vAlign w:val="bottom"/>
          </w:tcPr>
          <w:p>
            <w:pPr>
              <w:ind w:left="220"/>
              <w:spacing w:after="0"/>
              <w:rPr>
                <w:sz w:val="20"/>
                <w:szCs w:val="20"/>
                <w:color w:val="auto"/>
              </w:rPr>
            </w:pPr>
            <w:r>
              <w:rPr>
                <w:rFonts w:ascii="Arial" w:cs="Arial" w:eastAsia="Arial" w:hAnsi="Arial"/>
                <w:sz w:val="20"/>
                <w:szCs w:val="20"/>
                <w:color w:val="auto"/>
              </w:rPr>
              <w:t>Yokohama Metal Co., Ltd.</w:t>
            </w:r>
          </w:p>
        </w:tc>
        <w:tc>
          <w:tcPr>
            <w:tcW w:w="3980" w:type="dxa"/>
            <w:vAlign w:val="bottom"/>
          </w:tcPr>
          <w:p>
            <w:pPr>
              <w:ind w:left="420"/>
              <w:spacing w:after="0"/>
              <w:rPr>
                <w:sz w:val="20"/>
                <w:szCs w:val="20"/>
                <w:color w:val="auto"/>
              </w:rPr>
            </w:pPr>
            <w:r>
              <w:rPr>
                <w:rFonts w:ascii="Arial" w:cs="Arial" w:eastAsia="Arial" w:hAnsi="Arial"/>
                <w:sz w:val="20"/>
                <w:szCs w:val="20"/>
                <w:color w:val="auto"/>
              </w:rPr>
              <w:t>JAPAN</w:t>
            </w:r>
          </w:p>
        </w:tc>
      </w:tr>
      <w:tr>
        <w:trPr>
          <w:trHeight w:val="508"/>
        </w:trPr>
        <w:tc>
          <w:tcPr>
            <w:tcW w:w="106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D Block Metals, LLC</w:t>
            </w:r>
          </w:p>
        </w:tc>
        <w:tc>
          <w:tcPr>
            <w:tcW w:w="3980" w:type="dxa"/>
            <w:vAlign w:val="bottom"/>
          </w:tcPr>
          <w:p>
            <w:pPr>
              <w:ind w:left="420"/>
              <w:spacing w:after="0"/>
              <w:rPr>
                <w:sz w:val="20"/>
                <w:szCs w:val="20"/>
                <w:color w:val="auto"/>
              </w:rPr>
            </w:pPr>
            <w:r>
              <w:rPr>
                <w:rFonts w:ascii="Arial" w:cs="Arial" w:eastAsia="Arial" w:hAnsi="Arial"/>
                <w:sz w:val="20"/>
                <w:szCs w:val="20"/>
                <w:color w:val="auto"/>
              </w:rPr>
              <w:t>UNITED STATES OF AMERICA</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F&amp;X Electro-Materials Ltd.</w:t>
            </w:r>
          </w:p>
        </w:tc>
        <w:tc>
          <w:tcPr>
            <w:tcW w:w="3980" w:type="dxa"/>
            <w:vAlign w:val="bottom"/>
          </w:tcPr>
          <w:p>
            <w:pPr>
              <w:ind w:left="420"/>
              <w:spacing w:after="0"/>
              <w:rPr>
                <w:sz w:val="20"/>
                <w:szCs w:val="20"/>
                <w:color w:val="auto"/>
              </w:rPr>
            </w:pPr>
            <w:r>
              <w:rPr>
                <w:rFonts w:ascii="Arial" w:cs="Arial" w:eastAsia="Arial" w:hAnsi="Arial"/>
                <w:sz w:val="20"/>
                <w:szCs w:val="20"/>
                <w:color w:val="auto"/>
              </w:rPr>
              <w:t>CHINA</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FIR Metals &amp; Resource Ltd.</w:t>
            </w:r>
          </w:p>
        </w:tc>
        <w:tc>
          <w:tcPr>
            <w:tcW w:w="3980" w:type="dxa"/>
            <w:vAlign w:val="bottom"/>
          </w:tcPr>
          <w:p>
            <w:pPr>
              <w:ind w:left="420"/>
              <w:spacing w:after="0"/>
              <w:rPr>
                <w:sz w:val="20"/>
                <w:szCs w:val="20"/>
                <w:color w:val="auto"/>
              </w:rPr>
            </w:pPr>
            <w:r>
              <w:rPr>
                <w:rFonts w:ascii="Arial" w:cs="Arial" w:eastAsia="Arial" w:hAnsi="Arial"/>
                <w:sz w:val="20"/>
                <w:szCs w:val="20"/>
                <w:color w:val="auto"/>
              </w:rPr>
              <w:t>CHINA</w:t>
            </w:r>
          </w:p>
        </w:tc>
      </w:tr>
      <w:tr>
        <w:trPr>
          <w:trHeight w:val="256"/>
        </w:trPr>
        <w:tc>
          <w:tcPr>
            <w:tcW w:w="106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Global Advanced Metals Aizu</w:t>
            </w:r>
          </w:p>
        </w:tc>
        <w:tc>
          <w:tcPr>
            <w:tcW w:w="3980" w:type="dxa"/>
            <w:vAlign w:val="bottom"/>
          </w:tcPr>
          <w:p>
            <w:pPr>
              <w:ind w:left="420"/>
              <w:spacing w:after="0"/>
              <w:rPr>
                <w:sz w:val="20"/>
                <w:szCs w:val="20"/>
                <w:color w:val="auto"/>
              </w:rPr>
            </w:pPr>
            <w:r>
              <w:rPr>
                <w:rFonts w:ascii="Arial" w:cs="Arial" w:eastAsia="Arial" w:hAnsi="Arial"/>
                <w:sz w:val="20"/>
                <w:szCs w:val="20"/>
                <w:color w:val="auto"/>
              </w:rPr>
              <w:t>JAPAN</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Global Advanced Metals Boyertown</w:t>
            </w:r>
          </w:p>
        </w:tc>
        <w:tc>
          <w:tcPr>
            <w:tcW w:w="3980" w:type="dxa"/>
            <w:vAlign w:val="bottom"/>
          </w:tcPr>
          <w:p>
            <w:pPr>
              <w:ind w:left="420"/>
              <w:spacing w:after="0"/>
              <w:rPr>
                <w:sz w:val="20"/>
                <w:szCs w:val="20"/>
                <w:color w:val="auto"/>
              </w:rPr>
            </w:pPr>
            <w:r>
              <w:rPr>
                <w:rFonts w:ascii="Arial" w:cs="Arial" w:eastAsia="Arial" w:hAnsi="Arial"/>
                <w:sz w:val="20"/>
                <w:szCs w:val="20"/>
                <w:color w:val="auto"/>
              </w:rPr>
              <w:t>UNITED STATES OF AMERICA</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Hengyang King Xing Lifeng New Materials Co., Ltd.</w:t>
            </w:r>
          </w:p>
        </w:tc>
        <w:tc>
          <w:tcPr>
            <w:tcW w:w="3980" w:type="dxa"/>
            <w:vAlign w:val="bottom"/>
          </w:tcPr>
          <w:p>
            <w:pPr>
              <w:ind w:left="420"/>
              <w:spacing w:after="0"/>
              <w:rPr>
                <w:sz w:val="20"/>
                <w:szCs w:val="20"/>
                <w:color w:val="auto"/>
              </w:rPr>
            </w:pPr>
            <w:r>
              <w:rPr>
                <w:rFonts w:ascii="Arial" w:cs="Arial" w:eastAsia="Arial" w:hAnsi="Arial"/>
                <w:sz w:val="20"/>
                <w:szCs w:val="20"/>
                <w:color w:val="auto"/>
              </w:rPr>
              <w:t>CHINA</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Jiangxi Dinghai Tantalum &amp; Niobium Co., Ltd.</w:t>
            </w:r>
          </w:p>
        </w:tc>
        <w:tc>
          <w:tcPr>
            <w:tcW w:w="3980" w:type="dxa"/>
            <w:vAlign w:val="bottom"/>
          </w:tcPr>
          <w:p>
            <w:pPr>
              <w:ind w:left="420"/>
              <w:spacing w:after="0"/>
              <w:rPr>
                <w:sz w:val="20"/>
                <w:szCs w:val="20"/>
                <w:color w:val="auto"/>
              </w:rPr>
            </w:pPr>
            <w:r>
              <w:rPr>
                <w:rFonts w:ascii="Arial" w:cs="Arial" w:eastAsia="Arial" w:hAnsi="Arial"/>
                <w:sz w:val="20"/>
                <w:szCs w:val="20"/>
                <w:color w:val="auto"/>
              </w:rPr>
              <w:t>CHINA</w:t>
            </w:r>
          </w:p>
        </w:tc>
      </w:tr>
      <w:tr>
        <w:trPr>
          <w:trHeight w:val="256"/>
        </w:trPr>
        <w:tc>
          <w:tcPr>
            <w:tcW w:w="106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Jiangxi Tuohong New Raw Material</w:t>
            </w:r>
          </w:p>
        </w:tc>
        <w:tc>
          <w:tcPr>
            <w:tcW w:w="3980" w:type="dxa"/>
            <w:vAlign w:val="bottom"/>
          </w:tcPr>
          <w:p>
            <w:pPr>
              <w:ind w:left="420"/>
              <w:spacing w:after="0"/>
              <w:rPr>
                <w:sz w:val="20"/>
                <w:szCs w:val="20"/>
                <w:color w:val="auto"/>
              </w:rPr>
            </w:pPr>
            <w:r>
              <w:rPr>
                <w:rFonts w:ascii="Arial" w:cs="Arial" w:eastAsia="Arial" w:hAnsi="Arial"/>
                <w:sz w:val="20"/>
                <w:szCs w:val="20"/>
                <w:color w:val="auto"/>
              </w:rPr>
              <w:t>CHINA</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JiuJiang JinXin Nonferrous Metals Co., Ltd.</w:t>
            </w:r>
          </w:p>
        </w:tc>
        <w:tc>
          <w:tcPr>
            <w:tcW w:w="3980" w:type="dxa"/>
            <w:vAlign w:val="bottom"/>
          </w:tcPr>
          <w:p>
            <w:pPr>
              <w:ind w:left="420"/>
              <w:spacing w:after="0"/>
              <w:rPr>
                <w:sz w:val="20"/>
                <w:szCs w:val="20"/>
                <w:color w:val="auto"/>
              </w:rPr>
            </w:pPr>
            <w:r>
              <w:rPr>
                <w:rFonts w:ascii="Arial" w:cs="Arial" w:eastAsia="Arial" w:hAnsi="Arial"/>
                <w:sz w:val="20"/>
                <w:szCs w:val="20"/>
                <w:color w:val="auto"/>
              </w:rPr>
              <w:t>CHINA</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Jiujiang Tanbre Co., Ltd.</w:t>
            </w:r>
          </w:p>
        </w:tc>
        <w:tc>
          <w:tcPr>
            <w:tcW w:w="3980" w:type="dxa"/>
            <w:vAlign w:val="bottom"/>
          </w:tcPr>
          <w:p>
            <w:pPr>
              <w:ind w:left="420"/>
              <w:spacing w:after="0"/>
              <w:rPr>
                <w:sz w:val="20"/>
                <w:szCs w:val="20"/>
                <w:color w:val="auto"/>
              </w:rPr>
            </w:pPr>
            <w:r>
              <w:rPr>
                <w:rFonts w:ascii="Arial" w:cs="Arial" w:eastAsia="Arial" w:hAnsi="Arial"/>
                <w:sz w:val="20"/>
                <w:szCs w:val="20"/>
                <w:color w:val="auto"/>
              </w:rPr>
              <w:t>CHINA</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Jiujiang Zhongao Tantalum &amp; Niobium Co., Ltd.</w:t>
            </w:r>
          </w:p>
        </w:tc>
        <w:tc>
          <w:tcPr>
            <w:tcW w:w="3980" w:type="dxa"/>
            <w:vAlign w:val="bottom"/>
          </w:tcPr>
          <w:p>
            <w:pPr>
              <w:ind w:left="420"/>
              <w:spacing w:after="0"/>
              <w:rPr>
                <w:sz w:val="20"/>
                <w:szCs w:val="20"/>
                <w:color w:val="auto"/>
              </w:rPr>
            </w:pPr>
            <w:r>
              <w:rPr>
                <w:rFonts w:ascii="Arial" w:cs="Arial" w:eastAsia="Arial" w:hAnsi="Arial"/>
                <w:sz w:val="20"/>
                <w:szCs w:val="20"/>
                <w:color w:val="auto"/>
              </w:rPr>
              <w:t>CHINA</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Materion Newton Inc.</w:t>
            </w:r>
          </w:p>
        </w:tc>
        <w:tc>
          <w:tcPr>
            <w:tcW w:w="3980" w:type="dxa"/>
            <w:vAlign w:val="bottom"/>
          </w:tcPr>
          <w:p>
            <w:pPr>
              <w:ind w:left="420"/>
              <w:spacing w:after="0"/>
              <w:rPr>
                <w:sz w:val="20"/>
                <w:szCs w:val="20"/>
                <w:color w:val="auto"/>
              </w:rPr>
            </w:pPr>
            <w:r>
              <w:rPr>
                <w:rFonts w:ascii="Arial" w:cs="Arial" w:eastAsia="Arial" w:hAnsi="Arial"/>
                <w:sz w:val="20"/>
                <w:szCs w:val="20"/>
                <w:color w:val="auto"/>
              </w:rPr>
              <w:t>UNITED STATES OF AMERICA</w:t>
            </w:r>
          </w:p>
        </w:tc>
      </w:tr>
      <w:tr>
        <w:trPr>
          <w:trHeight w:val="256"/>
        </w:trPr>
        <w:tc>
          <w:tcPr>
            <w:tcW w:w="106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Metallurgical Products India Pvt., Ltd.</w:t>
            </w:r>
          </w:p>
        </w:tc>
        <w:tc>
          <w:tcPr>
            <w:tcW w:w="3980" w:type="dxa"/>
            <w:vAlign w:val="bottom"/>
          </w:tcPr>
          <w:p>
            <w:pPr>
              <w:ind w:left="420"/>
              <w:spacing w:after="0"/>
              <w:rPr>
                <w:sz w:val="20"/>
                <w:szCs w:val="20"/>
                <w:color w:val="auto"/>
              </w:rPr>
            </w:pPr>
            <w:r>
              <w:rPr>
                <w:rFonts w:ascii="Arial" w:cs="Arial" w:eastAsia="Arial" w:hAnsi="Arial"/>
                <w:sz w:val="20"/>
                <w:szCs w:val="20"/>
                <w:color w:val="auto"/>
              </w:rPr>
              <w:t>INDIA</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Mitsui Mining and Smelting Co., Ltd.</w:t>
            </w:r>
          </w:p>
        </w:tc>
        <w:tc>
          <w:tcPr>
            <w:tcW w:w="3980" w:type="dxa"/>
            <w:vAlign w:val="bottom"/>
          </w:tcPr>
          <w:p>
            <w:pPr>
              <w:ind w:left="420"/>
              <w:spacing w:after="0"/>
              <w:rPr>
                <w:sz w:val="20"/>
                <w:szCs w:val="20"/>
                <w:color w:val="auto"/>
              </w:rPr>
            </w:pPr>
            <w:r>
              <w:rPr>
                <w:rFonts w:ascii="Arial" w:cs="Arial" w:eastAsia="Arial" w:hAnsi="Arial"/>
                <w:sz w:val="20"/>
                <w:szCs w:val="20"/>
                <w:color w:val="auto"/>
              </w:rPr>
              <w:t>JAPAN</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Ningxia Orient Tantalum Industry Co., Ltd.</w:t>
            </w:r>
          </w:p>
        </w:tc>
        <w:tc>
          <w:tcPr>
            <w:tcW w:w="3980" w:type="dxa"/>
            <w:vAlign w:val="bottom"/>
          </w:tcPr>
          <w:p>
            <w:pPr>
              <w:ind w:left="420"/>
              <w:spacing w:after="0"/>
              <w:rPr>
                <w:sz w:val="20"/>
                <w:szCs w:val="20"/>
                <w:color w:val="auto"/>
              </w:rPr>
            </w:pPr>
            <w:r>
              <w:rPr>
                <w:rFonts w:ascii="Arial" w:cs="Arial" w:eastAsia="Arial" w:hAnsi="Arial"/>
                <w:sz w:val="20"/>
                <w:szCs w:val="20"/>
                <w:color w:val="auto"/>
              </w:rPr>
              <w:t>CHINA</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NPM Silmet AS</w:t>
            </w:r>
          </w:p>
        </w:tc>
        <w:tc>
          <w:tcPr>
            <w:tcW w:w="3980" w:type="dxa"/>
            <w:vAlign w:val="bottom"/>
          </w:tcPr>
          <w:p>
            <w:pPr>
              <w:ind w:left="420"/>
              <w:spacing w:after="0"/>
              <w:rPr>
                <w:sz w:val="20"/>
                <w:szCs w:val="20"/>
                <w:color w:val="auto"/>
              </w:rPr>
            </w:pPr>
            <w:r>
              <w:rPr>
                <w:rFonts w:ascii="Arial" w:cs="Arial" w:eastAsia="Arial" w:hAnsi="Arial"/>
                <w:sz w:val="20"/>
                <w:szCs w:val="20"/>
                <w:color w:val="auto"/>
              </w:rPr>
              <w:t>ESTONIA</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TANIOBIS Co., Ltd.</w:t>
            </w:r>
          </w:p>
        </w:tc>
        <w:tc>
          <w:tcPr>
            <w:tcW w:w="3980" w:type="dxa"/>
            <w:vAlign w:val="bottom"/>
          </w:tcPr>
          <w:p>
            <w:pPr>
              <w:ind w:left="420"/>
              <w:spacing w:after="0"/>
              <w:rPr>
                <w:sz w:val="20"/>
                <w:szCs w:val="20"/>
                <w:color w:val="auto"/>
              </w:rPr>
            </w:pPr>
            <w:r>
              <w:rPr>
                <w:rFonts w:ascii="Arial" w:cs="Arial" w:eastAsia="Arial" w:hAnsi="Arial"/>
                <w:sz w:val="20"/>
                <w:szCs w:val="20"/>
                <w:color w:val="auto"/>
              </w:rPr>
              <w:t>THAILAND</w:t>
            </w:r>
          </w:p>
        </w:tc>
      </w:tr>
      <w:tr>
        <w:trPr>
          <w:trHeight w:val="256"/>
        </w:trPr>
        <w:tc>
          <w:tcPr>
            <w:tcW w:w="106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TANIOBIS GmbH</w:t>
            </w:r>
          </w:p>
        </w:tc>
        <w:tc>
          <w:tcPr>
            <w:tcW w:w="3980" w:type="dxa"/>
            <w:vAlign w:val="bottom"/>
          </w:tcPr>
          <w:p>
            <w:pPr>
              <w:ind w:left="420"/>
              <w:spacing w:after="0"/>
              <w:rPr>
                <w:sz w:val="20"/>
                <w:szCs w:val="20"/>
                <w:color w:val="auto"/>
              </w:rPr>
            </w:pPr>
            <w:r>
              <w:rPr>
                <w:rFonts w:ascii="Arial" w:cs="Arial" w:eastAsia="Arial" w:hAnsi="Arial"/>
                <w:sz w:val="20"/>
                <w:szCs w:val="20"/>
                <w:color w:val="auto"/>
              </w:rPr>
              <w:t>GERMANY</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TANIOBIS Japan Co., Ltd.</w:t>
            </w:r>
          </w:p>
        </w:tc>
        <w:tc>
          <w:tcPr>
            <w:tcW w:w="3980" w:type="dxa"/>
            <w:vAlign w:val="bottom"/>
          </w:tcPr>
          <w:p>
            <w:pPr>
              <w:ind w:left="420"/>
              <w:spacing w:after="0"/>
              <w:rPr>
                <w:sz w:val="20"/>
                <w:szCs w:val="20"/>
                <w:color w:val="auto"/>
              </w:rPr>
            </w:pPr>
            <w:r>
              <w:rPr>
                <w:rFonts w:ascii="Arial" w:cs="Arial" w:eastAsia="Arial" w:hAnsi="Arial"/>
                <w:sz w:val="20"/>
                <w:szCs w:val="20"/>
                <w:color w:val="auto"/>
              </w:rPr>
              <w:t>JAPAN</w:t>
            </w:r>
          </w:p>
        </w:tc>
      </w:tr>
      <w:tr>
        <w:trPr>
          <w:trHeight w:val="256"/>
        </w:trPr>
        <w:tc>
          <w:tcPr>
            <w:tcW w:w="106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TANIOBIS Smelting GmbH &amp; Co. KG</w:t>
            </w:r>
          </w:p>
        </w:tc>
        <w:tc>
          <w:tcPr>
            <w:tcW w:w="3980" w:type="dxa"/>
            <w:vAlign w:val="bottom"/>
          </w:tcPr>
          <w:p>
            <w:pPr>
              <w:ind w:left="420"/>
              <w:spacing w:after="0"/>
              <w:rPr>
                <w:sz w:val="20"/>
                <w:szCs w:val="20"/>
                <w:color w:val="auto"/>
              </w:rPr>
            </w:pPr>
            <w:r>
              <w:rPr>
                <w:rFonts w:ascii="Arial" w:cs="Arial" w:eastAsia="Arial" w:hAnsi="Arial"/>
                <w:sz w:val="20"/>
                <w:szCs w:val="20"/>
                <w:color w:val="auto"/>
              </w:rPr>
              <w:t>GERMANY</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Telex Metals</w:t>
            </w:r>
          </w:p>
        </w:tc>
        <w:tc>
          <w:tcPr>
            <w:tcW w:w="3980" w:type="dxa"/>
            <w:vAlign w:val="bottom"/>
          </w:tcPr>
          <w:p>
            <w:pPr>
              <w:ind w:left="420"/>
              <w:spacing w:after="0"/>
              <w:rPr>
                <w:sz w:val="20"/>
                <w:szCs w:val="20"/>
                <w:color w:val="auto"/>
              </w:rPr>
            </w:pPr>
            <w:r>
              <w:rPr>
                <w:rFonts w:ascii="Arial" w:cs="Arial" w:eastAsia="Arial" w:hAnsi="Arial"/>
                <w:sz w:val="20"/>
                <w:szCs w:val="20"/>
                <w:color w:val="auto"/>
              </w:rPr>
              <w:t>UNITED STATES OF AMERICA</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Ulba Metallurgical Plant JSC</w:t>
            </w:r>
          </w:p>
        </w:tc>
        <w:tc>
          <w:tcPr>
            <w:tcW w:w="3980" w:type="dxa"/>
            <w:vAlign w:val="bottom"/>
          </w:tcPr>
          <w:p>
            <w:pPr>
              <w:ind w:left="420"/>
              <w:spacing w:after="0"/>
              <w:rPr>
                <w:sz w:val="20"/>
                <w:szCs w:val="20"/>
                <w:color w:val="auto"/>
              </w:rPr>
            </w:pPr>
            <w:r>
              <w:rPr>
                <w:rFonts w:ascii="Arial" w:cs="Arial" w:eastAsia="Arial" w:hAnsi="Arial"/>
                <w:sz w:val="20"/>
                <w:szCs w:val="20"/>
                <w:color w:val="auto"/>
              </w:rPr>
              <w:t>KAZAKHSTAN</w:t>
            </w:r>
          </w:p>
        </w:tc>
      </w:tr>
      <w:tr>
        <w:trPr>
          <w:trHeight w:val="256"/>
        </w:trPr>
        <w:tc>
          <w:tcPr>
            <w:tcW w:w="106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XIMEI RESOURCES (GUANGDONG) LIMITED</w:t>
            </w:r>
          </w:p>
        </w:tc>
        <w:tc>
          <w:tcPr>
            <w:tcW w:w="3980" w:type="dxa"/>
            <w:vAlign w:val="bottom"/>
          </w:tcPr>
          <w:p>
            <w:pPr>
              <w:ind w:left="420"/>
              <w:spacing w:after="0"/>
              <w:rPr>
                <w:sz w:val="20"/>
                <w:szCs w:val="20"/>
                <w:color w:val="auto"/>
              </w:rPr>
            </w:pPr>
            <w:r>
              <w:rPr>
                <w:rFonts w:ascii="Arial" w:cs="Arial" w:eastAsia="Arial" w:hAnsi="Arial"/>
                <w:sz w:val="20"/>
                <w:szCs w:val="20"/>
                <w:color w:val="auto"/>
              </w:rPr>
              <w:t>CHINA</w:t>
            </w:r>
          </w:p>
        </w:tc>
      </w:tr>
      <w:tr>
        <w:trPr>
          <w:trHeight w:val="261"/>
        </w:trPr>
        <w:tc>
          <w:tcPr>
            <w:tcW w:w="106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Yanling Jincheng Tantalum &amp; Niobium Co., Ltd.</w:t>
            </w:r>
          </w:p>
        </w:tc>
        <w:tc>
          <w:tcPr>
            <w:tcW w:w="3980" w:type="dxa"/>
            <w:vAlign w:val="bottom"/>
          </w:tcPr>
          <w:p>
            <w:pPr>
              <w:ind w:left="420"/>
              <w:spacing w:after="0"/>
              <w:rPr>
                <w:sz w:val="20"/>
                <w:szCs w:val="20"/>
                <w:color w:val="auto"/>
              </w:rPr>
            </w:pPr>
            <w:r>
              <w:rPr>
                <w:rFonts w:ascii="Arial" w:cs="Arial" w:eastAsia="Arial" w:hAnsi="Arial"/>
                <w:sz w:val="20"/>
                <w:szCs w:val="20"/>
                <w:color w:val="auto"/>
              </w:rPr>
              <w:t>CHINA</w:t>
            </w:r>
          </w:p>
        </w:tc>
      </w:tr>
      <w:tr>
        <w:trPr>
          <w:trHeight w:val="508"/>
        </w:trPr>
        <w:tc>
          <w:tcPr>
            <w:tcW w:w="1060" w:type="dxa"/>
            <w:vAlign w:val="bottom"/>
          </w:tcPr>
          <w:p>
            <w:pPr>
              <w:spacing w:after="0"/>
              <w:rPr>
                <w:sz w:val="20"/>
                <w:szCs w:val="20"/>
                <w:color w:val="auto"/>
              </w:rPr>
            </w:pPr>
            <w:r>
              <w:rPr>
                <w:rFonts w:ascii="Arial" w:cs="Arial" w:eastAsia="Arial" w:hAnsi="Arial"/>
                <w:sz w:val="20"/>
                <w:szCs w:val="20"/>
                <w:color w:val="auto"/>
              </w:rPr>
              <w:t>Tin</w:t>
            </w:r>
          </w:p>
        </w:tc>
        <w:tc>
          <w:tcPr>
            <w:tcW w:w="5620" w:type="dxa"/>
            <w:vAlign w:val="bottom"/>
          </w:tcPr>
          <w:p>
            <w:pPr>
              <w:ind w:left="220"/>
              <w:spacing w:after="0"/>
              <w:rPr>
                <w:sz w:val="20"/>
                <w:szCs w:val="20"/>
                <w:color w:val="auto"/>
              </w:rPr>
            </w:pPr>
            <w:r>
              <w:rPr>
                <w:rFonts w:ascii="Arial" w:cs="Arial" w:eastAsia="Arial" w:hAnsi="Arial"/>
                <w:sz w:val="20"/>
                <w:szCs w:val="20"/>
                <w:color w:val="auto"/>
              </w:rPr>
              <w:t>Alpha Metals</w:t>
            </w:r>
          </w:p>
        </w:tc>
        <w:tc>
          <w:tcPr>
            <w:tcW w:w="3980" w:type="dxa"/>
            <w:vAlign w:val="bottom"/>
          </w:tcPr>
          <w:p>
            <w:pPr>
              <w:ind w:left="420"/>
              <w:spacing w:after="0"/>
              <w:rPr>
                <w:sz w:val="20"/>
                <w:szCs w:val="20"/>
                <w:color w:val="auto"/>
              </w:rPr>
            </w:pPr>
            <w:r>
              <w:rPr>
                <w:rFonts w:ascii="Arial" w:cs="Arial" w:eastAsia="Arial" w:hAnsi="Arial"/>
                <w:sz w:val="20"/>
                <w:szCs w:val="20"/>
                <w:color w:val="auto"/>
              </w:rPr>
              <w:t>UNITED STATES OF AMERICA</w:t>
            </w:r>
          </w:p>
        </w:tc>
      </w:tr>
      <w:tr>
        <w:trPr>
          <w:trHeight w:val="256"/>
        </w:trPr>
        <w:tc>
          <w:tcPr>
            <w:tcW w:w="1060" w:type="dxa"/>
            <w:vAlign w:val="bottom"/>
          </w:tcPr>
          <w:p>
            <w:pPr>
              <w:spacing w:after="0"/>
              <w:rPr>
                <w:sz w:val="20"/>
                <w:szCs w:val="20"/>
                <w:color w:val="auto"/>
              </w:rPr>
            </w:pPr>
            <w:r>
              <w:rPr>
                <w:rFonts w:ascii="Arial" w:cs="Arial" w:eastAsia="Arial" w:hAnsi="Arial"/>
                <w:sz w:val="20"/>
                <w:szCs w:val="20"/>
                <w:color w:val="auto"/>
              </w:rPr>
              <w:t>Tin</w:t>
            </w:r>
          </w:p>
        </w:tc>
        <w:tc>
          <w:tcPr>
            <w:tcW w:w="5620" w:type="dxa"/>
            <w:vAlign w:val="bottom"/>
          </w:tcPr>
          <w:p>
            <w:pPr>
              <w:ind w:left="220"/>
              <w:spacing w:after="0"/>
              <w:rPr>
                <w:sz w:val="20"/>
                <w:szCs w:val="20"/>
                <w:color w:val="auto"/>
              </w:rPr>
            </w:pPr>
            <w:r>
              <w:rPr>
                <w:rFonts w:ascii="Arial" w:cs="Arial" w:eastAsia="Arial" w:hAnsi="Arial"/>
                <w:sz w:val="20"/>
                <w:szCs w:val="20"/>
                <w:color w:val="auto"/>
              </w:rPr>
              <w:t>Aurubis Berango</w:t>
            </w:r>
          </w:p>
        </w:tc>
        <w:tc>
          <w:tcPr>
            <w:tcW w:w="3980" w:type="dxa"/>
            <w:vAlign w:val="bottom"/>
          </w:tcPr>
          <w:p>
            <w:pPr>
              <w:ind w:left="420"/>
              <w:spacing w:after="0"/>
              <w:rPr>
                <w:sz w:val="20"/>
                <w:szCs w:val="20"/>
                <w:color w:val="auto"/>
              </w:rPr>
            </w:pPr>
            <w:r>
              <w:rPr>
                <w:rFonts w:ascii="Arial" w:cs="Arial" w:eastAsia="Arial" w:hAnsi="Arial"/>
                <w:sz w:val="20"/>
                <w:szCs w:val="20"/>
                <w:color w:val="auto"/>
              </w:rPr>
              <w:t>SPAIN</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Tin</w:t>
            </w:r>
          </w:p>
        </w:tc>
        <w:tc>
          <w:tcPr>
            <w:tcW w:w="5620" w:type="dxa"/>
            <w:vAlign w:val="bottom"/>
          </w:tcPr>
          <w:p>
            <w:pPr>
              <w:ind w:left="220"/>
              <w:spacing w:after="0"/>
              <w:rPr>
                <w:sz w:val="20"/>
                <w:szCs w:val="20"/>
                <w:color w:val="auto"/>
              </w:rPr>
            </w:pPr>
            <w:r>
              <w:rPr>
                <w:rFonts w:ascii="Arial" w:cs="Arial" w:eastAsia="Arial" w:hAnsi="Arial"/>
                <w:sz w:val="20"/>
                <w:szCs w:val="20"/>
                <w:color w:val="auto"/>
              </w:rPr>
              <w:t>Chenzhou Yunxiang Mining and Metallurgy Co., Ltd.</w:t>
            </w:r>
          </w:p>
        </w:tc>
        <w:tc>
          <w:tcPr>
            <w:tcW w:w="3980" w:type="dxa"/>
            <w:vAlign w:val="bottom"/>
          </w:tcPr>
          <w:p>
            <w:pPr>
              <w:ind w:left="420"/>
              <w:spacing w:after="0"/>
              <w:rPr>
                <w:sz w:val="20"/>
                <w:szCs w:val="20"/>
                <w:color w:val="auto"/>
              </w:rPr>
            </w:pPr>
            <w:r>
              <w:rPr>
                <w:rFonts w:ascii="Arial" w:cs="Arial" w:eastAsia="Arial" w:hAnsi="Arial"/>
                <w:sz w:val="20"/>
                <w:szCs w:val="20"/>
                <w:color w:val="auto"/>
              </w:rPr>
              <w:t>CHINA</w:t>
            </w:r>
          </w:p>
        </w:tc>
      </w:tr>
      <w:tr>
        <w:trPr>
          <w:trHeight w:val="256"/>
        </w:trPr>
        <w:tc>
          <w:tcPr>
            <w:tcW w:w="1060" w:type="dxa"/>
            <w:vAlign w:val="bottom"/>
          </w:tcPr>
          <w:p>
            <w:pPr>
              <w:spacing w:after="0"/>
              <w:rPr>
                <w:sz w:val="20"/>
                <w:szCs w:val="20"/>
                <w:color w:val="auto"/>
              </w:rPr>
            </w:pPr>
            <w:r>
              <w:rPr>
                <w:rFonts w:ascii="Arial" w:cs="Arial" w:eastAsia="Arial" w:hAnsi="Arial"/>
                <w:sz w:val="20"/>
                <w:szCs w:val="20"/>
                <w:color w:val="auto"/>
              </w:rPr>
              <w:t>Tin</w:t>
            </w:r>
          </w:p>
        </w:tc>
        <w:tc>
          <w:tcPr>
            <w:tcW w:w="5620" w:type="dxa"/>
            <w:vAlign w:val="bottom"/>
          </w:tcPr>
          <w:p>
            <w:pPr>
              <w:ind w:left="220"/>
              <w:spacing w:after="0"/>
              <w:rPr>
                <w:sz w:val="20"/>
                <w:szCs w:val="20"/>
                <w:color w:val="auto"/>
              </w:rPr>
            </w:pPr>
            <w:r>
              <w:rPr>
                <w:rFonts w:ascii="Arial" w:cs="Arial" w:eastAsia="Arial" w:hAnsi="Arial"/>
                <w:sz w:val="20"/>
                <w:szCs w:val="20"/>
                <w:color w:val="auto"/>
              </w:rPr>
              <w:t>Chifeng Dajingzi Tin Industry Co., Ltd.</w:t>
            </w:r>
          </w:p>
        </w:tc>
        <w:tc>
          <w:tcPr>
            <w:tcW w:w="3980" w:type="dxa"/>
            <w:vAlign w:val="bottom"/>
          </w:tcPr>
          <w:p>
            <w:pPr>
              <w:ind w:left="420"/>
              <w:spacing w:after="0"/>
              <w:rPr>
                <w:sz w:val="20"/>
                <w:szCs w:val="20"/>
                <w:color w:val="auto"/>
              </w:rPr>
            </w:pPr>
            <w:r>
              <w:rPr>
                <w:rFonts w:ascii="Arial" w:cs="Arial" w:eastAsia="Arial" w:hAnsi="Arial"/>
                <w:sz w:val="20"/>
                <w:szCs w:val="20"/>
                <w:color w:val="auto"/>
              </w:rPr>
              <w:t>CHINA</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Tin</w:t>
            </w:r>
          </w:p>
        </w:tc>
        <w:tc>
          <w:tcPr>
            <w:tcW w:w="5620" w:type="dxa"/>
            <w:vAlign w:val="bottom"/>
          </w:tcPr>
          <w:p>
            <w:pPr>
              <w:ind w:left="220"/>
              <w:spacing w:after="0"/>
              <w:rPr>
                <w:sz w:val="20"/>
                <w:szCs w:val="20"/>
                <w:color w:val="auto"/>
              </w:rPr>
            </w:pPr>
            <w:r>
              <w:rPr>
                <w:rFonts w:ascii="Arial" w:cs="Arial" w:eastAsia="Arial" w:hAnsi="Arial"/>
                <w:sz w:val="20"/>
                <w:szCs w:val="20"/>
                <w:color w:val="auto"/>
              </w:rPr>
              <w:t>China Tin Group Co., Ltd.</w:t>
            </w:r>
          </w:p>
        </w:tc>
        <w:tc>
          <w:tcPr>
            <w:tcW w:w="3980" w:type="dxa"/>
            <w:vAlign w:val="bottom"/>
          </w:tcPr>
          <w:p>
            <w:pPr>
              <w:ind w:left="420"/>
              <w:spacing w:after="0"/>
              <w:rPr>
                <w:sz w:val="20"/>
                <w:szCs w:val="20"/>
                <w:color w:val="auto"/>
              </w:rPr>
            </w:pPr>
            <w:r>
              <w:rPr>
                <w:rFonts w:ascii="Arial" w:cs="Arial" w:eastAsia="Arial" w:hAnsi="Arial"/>
                <w:sz w:val="20"/>
                <w:szCs w:val="20"/>
                <w:color w:val="auto"/>
              </w:rPr>
              <w:t>CHINA</w:t>
            </w:r>
          </w:p>
        </w:tc>
      </w:tr>
      <w:tr>
        <w:trPr>
          <w:trHeight w:val="216"/>
        </w:trPr>
        <w:tc>
          <w:tcPr>
            <w:tcW w:w="1060" w:type="dxa"/>
            <w:vAlign w:val="bottom"/>
          </w:tcPr>
          <w:p>
            <w:pPr>
              <w:spacing w:after="0" w:line="216" w:lineRule="exact"/>
              <w:rPr>
                <w:sz w:val="20"/>
                <w:szCs w:val="20"/>
                <w:color w:val="auto"/>
              </w:rPr>
            </w:pPr>
            <w:r>
              <w:rPr>
                <w:rFonts w:ascii="Arial" w:cs="Arial" w:eastAsia="Arial" w:hAnsi="Arial"/>
                <w:sz w:val="20"/>
                <w:szCs w:val="20"/>
                <w:color w:val="auto"/>
              </w:rPr>
              <w:t>Tin</w:t>
            </w:r>
          </w:p>
        </w:tc>
        <w:tc>
          <w:tcPr>
            <w:tcW w:w="5620" w:type="dxa"/>
            <w:vAlign w:val="bottom"/>
          </w:tcPr>
          <w:p>
            <w:pPr>
              <w:ind w:left="220"/>
              <w:spacing w:after="0" w:line="216" w:lineRule="exact"/>
              <w:rPr>
                <w:sz w:val="20"/>
                <w:szCs w:val="20"/>
                <w:color w:val="auto"/>
              </w:rPr>
            </w:pPr>
            <w:r>
              <w:rPr>
                <w:rFonts w:ascii="Arial" w:cs="Arial" w:eastAsia="Arial" w:hAnsi="Arial"/>
                <w:sz w:val="20"/>
                <w:szCs w:val="20"/>
                <w:color w:val="auto"/>
              </w:rPr>
              <w:t>CRM Fundicao De Metais E Comercio De Equipamentos</w:t>
            </w:r>
          </w:p>
        </w:tc>
        <w:tc>
          <w:tcPr>
            <w:tcW w:w="3980" w:type="dxa"/>
            <w:vAlign w:val="bottom"/>
          </w:tcPr>
          <w:p>
            <w:pPr>
              <w:ind w:left="420"/>
              <w:spacing w:after="0" w:line="216" w:lineRule="exact"/>
              <w:rPr>
                <w:sz w:val="20"/>
                <w:szCs w:val="20"/>
                <w:color w:val="auto"/>
              </w:rPr>
            </w:pPr>
            <w:r>
              <w:rPr>
                <w:rFonts w:ascii="Arial" w:cs="Arial" w:eastAsia="Arial" w:hAnsi="Arial"/>
                <w:sz w:val="20"/>
                <w:szCs w:val="20"/>
                <w:color w:val="auto"/>
              </w:rPr>
              <w:t>BRASIL</w:t>
            </w:r>
          </w:p>
        </w:tc>
      </w:tr>
      <w:tr>
        <w:trPr>
          <w:trHeight w:val="216"/>
        </w:trPr>
        <w:tc>
          <w:tcPr>
            <w:tcW w:w="1060" w:type="dxa"/>
            <w:vAlign w:val="bottom"/>
          </w:tcPr>
          <w:p>
            <w:pPr>
              <w:spacing w:after="0"/>
              <w:rPr>
                <w:sz w:val="18"/>
                <w:szCs w:val="18"/>
                <w:color w:val="auto"/>
              </w:rPr>
            </w:pPr>
          </w:p>
        </w:tc>
        <w:tc>
          <w:tcPr>
            <w:tcW w:w="5620" w:type="dxa"/>
            <w:vAlign w:val="bottom"/>
          </w:tcPr>
          <w:p>
            <w:pPr>
              <w:ind w:left="220"/>
              <w:spacing w:after="0" w:line="216" w:lineRule="exact"/>
              <w:rPr>
                <w:sz w:val="20"/>
                <w:szCs w:val="20"/>
                <w:color w:val="auto"/>
              </w:rPr>
            </w:pPr>
            <w:r>
              <w:rPr>
                <w:rFonts w:ascii="Arial" w:cs="Arial" w:eastAsia="Arial" w:hAnsi="Arial"/>
                <w:sz w:val="20"/>
                <w:szCs w:val="20"/>
                <w:color w:val="auto"/>
              </w:rPr>
              <w:t>Eletronicos Do Brasil Ltda</w:t>
            </w:r>
          </w:p>
        </w:tc>
        <w:tc>
          <w:tcPr>
            <w:tcW w:w="3980" w:type="dxa"/>
            <w:vAlign w:val="bottom"/>
          </w:tcPr>
          <w:p>
            <w:pPr>
              <w:spacing w:after="0"/>
              <w:rPr>
                <w:sz w:val="18"/>
                <w:szCs w:val="18"/>
                <w:color w:val="auto"/>
              </w:rPr>
            </w:pPr>
          </w:p>
        </w:tc>
      </w:tr>
      <w:tr>
        <w:trPr>
          <w:trHeight w:val="256"/>
        </w:trPr>
        <w:tc>
          <w:tcPr>
            <w:tcW w:w="1060" w:type="dxa"/>
            <w:vAlign w:val="bottom"/>
          </w:tcPr>
          <w:p>
            <w:pPr>
              <w:spacing w:after="0"/>
              <w:rPr>
                <w:sz w:val="20"/>
                <w:szCs w:val="20"/>
                <w:color w:val="auto"/>
              </w:rPr>
            </w:pPr>
            <w:r>
              <w:rPr>
                <w:rFonts w:ascii="Arial" w:cs="Arial" w:eastAsia="Arial" w:hAnsi="Arial"/>
                <w:sz w:val="20"/>
                <w:szCs w:val="20"/>
                <w:color w:val="auto"/>
              </w:rPr>
              <w:t>Tin</w:t>
            </w:r>
          </w:p>
        </w:tc>
        <w:tc>
          <w:tcPr>
            <w:tcW w:w="5620" w:type="dxa"/>
            <w:vAlign w:val="bottom"/>
          </w:tcPr>
          <w:p>
            <w:pPr>
              <w:ind w:left="220"/>
              <w:spacing w:after="0"/>
              <w:rPr>
                <w:sz w:val="20"/>
                <w:szCs w:val="20"/>
                <w:color w:val="auto"/>
              </w:rPr>
            </w:pPr>
            <w:r>
              <w:rPr>
                <w:rFonts w:ascii="Arial" w:cs="Arial" w:eastAsia="Arial" w:hAnsi="Arial"/>
                <w:sz w:val="20"/>
                <w:szCs w:val="20"/>
                <w:color w:val="auto"/>
              </w:rPr>
              <w:t>CRM Synergies</w:t>
            </w:r>
          </w:p>
        </w:tc>
        <w:tc>
          <w:tcPr>
            <w:tcW w:w="3980" w:type="dxa"/>
            <w:vAlign w:val="bottom"/>
          </w:tcPr>
          <w:p>
            <w:pPr>
              <w:ind w:left="420"/>
              <w:spacing w:after="0"/>
              <w:rPr>
                <w:sz w:val="20"/>
                <w:szCs w:val="20"/>
                <w:color w:val="auto"/>
              </w:rPr>
            </w:pPr>
            <w:r>
              <w:rPr>
                <w:rFonts w:ascii="Arial" w:cs="Arial" w:eastAsia="Arial" w:hAnsi="Arial"/>
                <w:sz w:val="20"/>
                <w:szCs w:val="20"/>
                <w:color w:val="auto"/>
              </w:rPr>
              <w:t>SPAIN</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Tin</w:t>
            </w:r>
          </w:p>
        </w:tc>
        <w:tc>
          <w:tcPr>
            <w:tcW w:w="5620" w:type="dxa"/>
            <w:vAlign w:val="bottom"/>
          </w:tcPr>
          <w:p>
            <w:pPr>
              <w:ind w:left="220"/>
              <w:spacing w:after="0"/>
              <w:rPr>
                <w:sz w:val="20"/>
                <w:szCs w:val="20"/>
                <w:color w:val="auto"/>
              </w:rPr>
            </w:pPr>
            <w:r>
              <w:rPr>
                <w:rFonts w:ascii="Arial" w:cs="Arial" w:eastAsia="Arial" w:hAnsi="Arial"/>
                <w:sz w:val="20"/>
                <w:szCs w:val="20"/>
                <w:color w:val="auto"/>
              </w:rPr>
              <w:t>CV Ayi Jaya</w:t>
            </w:r>
          </w:p>
        </w:tc>
        <w:tc>
          <w:tcPr>
            <w:tcW w:w="3980" w:type="dxa"/>
            <w:vAlign w:val="bottom"/>
          </w:tcPr>
          <w:p>
            <w:pPr>
              <w:ind w:left="420"/>
              <w:spacing w:after="0"/>
              <w:rPr>
                <w:sz w:val="20"/>
                <w:szCs w:val="20"/>
                <w:color w:val="auto"/>
              </w:rPr>
            </w:pPr>
            <w:r>
              <w:rPr>
                <w:rFonts w:ascii="Arial" w:cs="Arial" w:eastAsia="Arial" w:hAnsi="Arial"/>
                <w:sz w:val="20"/>
                <w:szCs w:val="20"/>
                <w:color w:val="auto"/>
              </w:rPr>
              <w:t>INDONESIA</w:t>
            </w:r>
          </w:p>
        </w:tc>
      </w:tr>
      <w:tr>
        <w:trPr>
          <w:trHeight w:val="256"/>
        </w:trPr>
        <w:tc>
          <w:tcPr>
            <w:tcW w:w="1060" w:type="dxa"/>
            <w:vAlign w:val="bottom"/>
          </w:tcPr>
          <w:p>
            <w:pPr>
              <w:spacing w:after="0"/>
              <w:rPr>
                <w:sz w:val="20"/>
                <w:szCs w:val="20"/>
                <w:color w:val="auto"/>
              </w:rPr>
            </w:pPr>
            <w:r>
              <w:rPr>
                <w:rFonts w:ascii="Arial" w:cs="Arial" w:eastAsia="Arial" w:hAnsi="Arial"/>
                <w:sz w:val="20"/>
                <w:szCs w:val="20"/>
                <w:color w:val="auto"/>
              </w:rPr>
              <w:t>Tin</w:t>
            </w:r>
          </w:p>
        </w:tc>
        <w:tc>
          <w:tcPr>
            <w:tcW w:w="5620" w:type="dxa"/>
            <w:vAlign w:val="bottom"/>
          </w:tcPr>
          <w:p>
            <w:pPr>
              <w:ind w:left="220"/>
              <w:spacing w:after="0"/>
              <w:rPr>
                <w:sz w:val="20"/>
                <w:szCs w:val="20"/>
                <w:color w:val="auto"/>
              </w:rPr>
            </w:pPr>
            <w:r>
              <w:rPr>
                <w:rFonts w:ascii="Arial" w:cs="Arial" w:eastAsia="Arial" w:hAnsi="Arial"/>
                <w:sz w:val="20"/>
                <w:szCs w:val="20"/>
                <w:color w:val="auto"/>
              </w:rPr>
              <w:t>CV Venus Inti Perkasa</w:t>
            </w:r>
          </w:p>
        </w:tc>
        <w:tc>
          <w:tcPr>
            <w:tcW w:w="3980" w:type="dxa"/>
            <w:vAlign w:val="bottom"/>
          </w:tcPr>
          <w:p>
            <w:pPr>
              <w:ind w:left="420"/>
              <w:spacing w:after="0"/>
              <w:rPr>
                <w:sz w:val="20"/>
                <w:szCs w:val="20"/>
                <w:color w:val="auto"/>
              </w:rPr>
            </w:pPr>
            <w:r>
              <w:rPr>
                <w:rFonts w:ascii="Arial" w:cs="Arial" w:eastAsia="Arial" w:hAnsi="Arial"/>
                <w:sz w:val="20"/>
                <w:szCs w:val="20"/>
                <w:color w:val="auto"/>
              </w:rPr>
              <w:t>INDONESIA</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Tin</w:t>
            </w:r>
          </w:p>
        </w:tc>
        <w:tc>
          <w:tcPr>
            <w:tcW w:w="5620" w:type="dxa"/>
            <w:vAlign w:val="bottom"/>
          </w:tcPr>
          <w:p>
            <w:pPr>
              <w:ind w:left="220"/>
              <w:spacing w:after="0"/>
              <w:rPr>
                <w:sz w:val="20"/>
                <w:szCs w:val="20"/>
                <w:color w:val="auto"/>
              </w:rPr>
            </w:pPr>
            <w:r>
              <w:rPr>
                <w:rFonts w:ascii="Arial" w:cs="Arial" w:eastAsia="Arial" w:hAnsi="Arial"/>
                <w:sz w:val="20"/>
                <w:szCs w:val="20"/>
                <w:color w:val="auto"/>
              </w:rPr>
              <w:t>Dowa</w:t>
            </w:r>
          </w:p>
        </w:tc>
        <w:tc>
          <w:tcPr>
            <w:tcW w:w="3980" w:type="dxa"/>
            <w:vAlign w:val="bottom"/>
          </w:tcPr>
          <w:p>
            <w:pPr>
              <w:ind w:left="420"/>
              <w:spacing w:after="0"/>
              <w:rPr>
                <w:sz w:val="20"/>
                <w:szCs w:val="20"/>
                <w:color w:val="auto"/>
              </w:rPr>
            </w:pPr>
            <w:r>
              <w:rPr>
                <w:rFonts w:ascii="Arial" w:cs="Arial" w:eastAsia="Arial" w:hAnsi="Arial"/>
                <w:sz w:val="20"/>
                <w:szCs w:val="20"/>
                <w:color w:val="auto"/>
              </w:rPr>
              <w:t>JAPAN</w:t>
            </w:r>
          </w:p>
        </w:tc>
      </w:tr>
      <w:tr>
        <w:trPr>
          <w:trHeight w:val="256"/>
        </w:trPr>
        <w:tc>
          <w:tcPr>
            <w:tcW w:w="1060" w:type="dxa"/>
            <w:vAlign w:val="bottom"/>
          </w:tcPr>
          <w:p>
            <w:pPr>
              <w:spacing w:after="0"/>
              <w:rPr>
                <w:sz w:val="20"/>
                <w:szCs w:val="20"/>
                <w:color w:val="auto"/>
              </w:rPr>
            </w:pPr>
            <w:r>
              <w:rPr>
                <w:rFonts w:ascii="Arial" w:cs="Arial" w:eastAsia="Arial" w:hAnsi="Arial"/>
                <w:sz w:val="20"/>
                <w:szCs w:val="20"/>
                <w:color w:val="auto"/>
              </w:rPr>
              <w:t>Tin</w:t>
            </w:r>
          </w:p>
        </w:tc>
        <w:tc>
          <w:tcPr>
            <w:tcW w:w="5620" w:type="dxa"/>
            <w:vAlign w:val="bottom"/>
          </w:tcPr>
          <w:p>
            <w:pPr>
              <w:ind w:left="220"/>
              <w:spacing w:after="0"/>
              <w:rPr>
                <w:sz w:val="20"/>
                <w:szCs w:val="20"/>
                <w:color w:val="auto"/>
              </w:rPr>
            </w:pPr>
            <w:r>
              <w:rPr>
                <w:rFonts w:ascii="Arial" w:cs="Arial" w:eastAsia="Arial" w:hAnsi="Arial"/>
                <w:sz w:val="20"/>
                <w:szCs w:val="20"/>
                <w:color w:val="auto"/>
              </w:rPr>
              <w:t>EM Vinto</w:t>
            </w:r>
          </w:p>
        </w:tc>
        <w:tc>
          <w:tcPr>
            <w:tcW w:w="3980" w:type="dxa"/>
            <w:vAlign w:val="bottom"/>
          </w:tcPr>
          <w:p>
            <w:pPr>
              <w:ind w:left="420"/>
              <w:spacing w:after="0"/>
              <w:rPr>
                <w:sz w:val="20"/>
                <w:szCs w:val="20"/>
                <w:color w:val="auto"/>
              </w:rPr>
            </w:pPr>
            <w:r>
              <w:rPr>
                <w:rFonts w:ascii="Arial" w:cs="Arial" w:eastAsia="Arial" w:hAnsi="Arial"/>
                <w:sz w:val="20"/>
                <w:szCs w:val="20"/>
                <w:color w:val="auto"/>
                <w:w w:val="98"/>
              </w:rPr>
              <w:t>BOLIVIA (PLURINATIONAL STATE OF)</w:t>
            </w:r>
          </w:p>
        </w:tc>
      </w:tr>
      <w:tr>
        <w:trPr>
          <w:trHeight w:val="256"/>
        </w:trPr>
        <w:tc>
          <w:tcPr>
            <w:tcW w:w="1060" w:type="dxa"/>
            <w:vAlign w:val="bottom"/>
          </w:tcPr>
          <w:p>
            <w:pPr>
              <w:spacing w:after="0"/>
              <w:rPr>
                <w:sz w:val="20"/>
                <w:szCs w:val="20"/>
                <w:color w:val="auto"/>
              </w:rPr>
            </w:pPr>
            <w:r>
              <w:rPr>
                <w:rFonts w:ascii="Arial" w:cs="Arial" w:eastAsia="Arial" w:hAnsi="Arial"/>
                <w:sz w:val="20"/>
                <w:szCs w:val="20"/>
                <w:color w:val="auto"/>
              </w:rPr>
              <w:t>Tin</w:t>
            </w:r>
          </w:p>
        </w:tc>
        <w:tc>
          <w:tcPr>
            <w:tcW w:w="5620" w:type="dxa"/>
            <w:vAlign w:val="bottom"/>
          </w:tcPr>
          <w:p>
            <w:pPr>
              <w:ind w:left="220"/>
              <w:spacing w:after="0"/>
              <w:rPr>
                <w:sz w:val="20"/>
                <w:szCs w:val="20"/>
                <w:color w:val="auto"/>
              </w:rPr>
            </w:pPr>
            <w:r>
              <w:rPr>
                <w:rFonts w:ascii="Arial" w:cs="Arial" w:eastAsia="Arial" w:hAnsi="Arial"/>
                <w:sz w:val="20"/>
                <w:szCs w:val="20"/>
                <w:color w:val="auto"/>
              </w:rPr>
              <w:t>Estanho de Rondonia S.A.</w:t>
            </w:r>
          </w:p>
        </w:tc>
        <w:tc>
          <w:tcPr>
            <w:tcW w:w="3980" w:type="dxa"/>
            <w:vAlign w:val="bottom"/>
          </w:tcPr>
          <w:p>
            <w:pPr>
              <w:ind w:left="420"/>
              <w:spacing w:after="0"/>
              <w:rPr>
                <w:sz w:val="20"/>
                <w:szCs w:val="20"/>
                <w:color w:val="auto"/>
              </w:rPr>
            </w:pPr>
            <w:r>
              <w:rPr>
                <w:rFonts w:ascii="Arial" w:cs="Arial" w:eastAsia="Arial" w:hAnsi="Arial"/>
                <w:sz w:val="20"/>
                <w:szCs w:val="20"/>
                <w:color w:val="auto"/>
              </w:rPr>
              <w:t>BRAZIL</w:t>
            </w:r>
          </w:p>
        </w:tc>
      </w:tr>
      <w:tr>
        <w:trPr>
          <w:trHeight w:val="256"/>
        </w:trPr>
        <w:tc>
          <w:tcPr>
            <w:tcW w:w="1060" w:type="dxa"/>
            <w:vAlign w:val="bottom"/>
          </w:tcPr>
          <w:p>
            <w:pPr>
              <w:spacing w:after="0"/>
              <w:rPr>
                <w:sz w:val="20"/>
                <w:szCs w:val="20"/>
                <w:color w:val="auto"/>
              </w:rPr>
            </w:pPr>
            <w:r>
              <w:rPr>
                <w:rFonts w:ascii="Arial" w:cs="Arial" w:eastAsia="Arial" w:hAnsi="Arial"/>
                <w:sz w:val="20"/>
                <w:szCs w:val="20"/>
                <w:color w:val="auto"/>
              </w:rPr>
              <w:t>Tin</w:t>
            </w:r>
          </w:p>
        </w:tc>
        <w:tc>
          <w:tcPr>
            <w:tcW w:w="5620" w:type="dxa"/>
            <w:vAlign w:val="bottom"/>
          </w:tcPr>
          <w:p>
            <w:pPr>
              <w:ind w:left="220"/>
              <w:spacing w:after="0"/>
              <w:rPr>
                <w:sz w:val="20"/>
                <w:szCs w:val="20"/>
                <w:color w:val="auto"/>
              </w:rPr>
            </w:pPr>
            <w:r>
              <w:rPr>
                <w:rFonts w:ascii="Arial" w:cs="Arial" w:eastAsia="Arial" w:hAnsi="Arial"/>
                <w:sz w:val="20"/>
                <w:szCs w:val="20"/>
                <w:color w:val="auto"/>
              </w:rPr>
              <w:t>Fenix Metals</w:t>
            </w:r>
          </w:p>
        </w:tc>
        <w:tc>
          <w:tcPr>
            <w:tcW w:w="3980" w:type="dxa"/>
            <w:vAlign w:val="bottom"/>
          </w:tcPr>
          <w:p>
            <w:pPr>
              <w:ind w:left="420"/>
              <w:spacing w:after="0"/>
              <w:rPr>
                <w:sz w:val="20"/>
                <w:szCs w:val="20"/>
                <w:color w:val="auto"/>
              </w:rPr>
            </w:pPr>
            <w:r>
              <w:rPr>
                <w:rFonts w:ascii="Arial" w:cs="Arial" w:eastAsia="Arial" w:hAnsi="Arial"/>
                <w:sz w:val="20"/>
                <w:szCs w:val="20"/>
                <w:color w:val="auto"/>
              </w:rPr>
              <w:t>POLAND</w:t>
            </w:r>
          </w:p>
        </w:tc>
      </w:tr>
      <w:tr>
        <w:trPr>
          <w:trHeight w:val="256"/>
        </w:trPr>
        <w:tc>
          <w:tcPr>
            <w:tcW w:w="1060" w:type="dxa"/>
            <w:vAlign w:val="bottom"/>
          </w:tcPr>
          <w:p>
            <w:pPr>
              <w:spacing w:after="0"/>
              <w:rPr>
                <w:sz w:val="20"/>
                <w:szCs w:val="20"/>
                <w:color w:val="auto"/>
              </w:rPr>
            </w:pPr>
            <w:r>
              <w:rPr>
                <w:rFonts w:ascii="Arial" w:cs="Arial" w:eastAsia="Arial" w:hAnsi="Arial"/>
                <w:sz w:val="20"/>
                <w:szCs w:val="20"/>
                <w:color w:val="auto"/>
              </w:rPr>
              <w:t>Tin</w:t>
            </w:r>
          </w:p>
        </w:tc>
        <w:tc>
          <w:tcPr>
            <w:tcW w:w="5620" w:type="dxa"/>
            <w:vAlign w:val="bottom"/>
          </w:tcPr>
          <w:p>
            <w:pPr>
              <w:ind w:left="220"/>
              <w:spacing w:after="0"/>
              <w:rPr>
                <w:sz w:val="20"/>
                <w:szCs w:val="20"/>
                <w:color w:val="auto"/>
              </w:rPr>
            </w:pPr>
            <w:r>
              <w:rPr>
                <w:rFonts w:ascii="Arial" w:cs="Arial" w:eastAsia="Arial" w:hAnsi="Arial"/>
                <w:sz w:val="20"/>
                <w:szCs w:val="20"/>
                <w:color w:val="auto"/>
              </w:rPr>
              <w:t>Gejiu Non-Ferrous Metal Processing Co., Ltd.</w:t>
            </w:r>
          </w:p>
        </w:tc>
        <w:tc>
          <w:tcPr>
            <w:tcW w:w="3980" w:type="dxa"/>
            <w:vAlign w:val="bottom"/>
          </w:tcPr>
          <w:p>
            <w:pPr>
              <w:ind w:left="420"/>
              <w:spacing w:after="0"/>
              <w:rPr>
                <w:sz w:val="20"/>
                <w:szCs w:val="20"/>
                <w:color w:val="auto"/>
              </w:rPr>
            </w:pPr>
            <w:r>
              <w:rPr>
                <w:rFonts w:ascii="Arial" w:cs="Arial" w:eastAsia="Arial" w:hAnsi="Arial"/>
                <w:sz w:val="20"/>
                <w:szCs w:val="20"/>
                <w:color w:val="auto"/>
              </w:rPr>
              <w:t>CHINA</w:t>
            </w:r>
          </w:p>
        </w:tc>
      </w:tr>
      <w:tr>
        <w:trPr>
          <w:trHeight w:val="261"/>
        </w:trPr>
        <w:tc>
          <w:tcPr>
            <w:tcW w:w="1060" w:type="dxa"/>
            <w:vAlign w:val="bottom"/>
          </w:tcPr>
          <w:p>
            <w:pPr>
              <w:spacing w:after="0"/>
              <w:rPr>
                <w:sz w:val="20"/>
                <w:szCs w:val="20"/>
                <w:color w:val="auto"/>
              </w:rPr>
            </w:pPr>
            <w:r>
              <w:rPr>
                <w:rFonts w:ascii="Arial" w:cs="Arial" w:eastAsia="Arial" w:hAnsi="Arial"/>
                <w:sz w:val="20"/>
                <w:szCs w:val="20"/>
                <w:color w:val="auto"/>
              </w:rPr>
              <w:t>Tin</w:t>
            </w:r>
          </w:p>
        </w:tc>
        <w:tc>
          <w:tcPr>
            <w:tcW w:w="5620" w:type="dxa"/>
            <w:vAlign w:val="bottom"/>
          </w:tcPr>
          <w:p>
            <w:pPr>
              <w:ind w:left="220"/>
              <w:spacing w:after="0"/>
              <w:rPr>
                <w:sz w:val="20"/>
                <w:szCs w:val="20"/>
                <w:color w:val="auto"/>
              </w:rPr>
            </w:pPr>
            <w:r>
              <w:rPr>
                <w:rFonts w:ascii="Arial" w:cs="Arial" w:eastAsia="Arial" w:hAnsi="Arial"/>
                <w:sz w:val="20"/>
                <w:szCs w:val="20"/>
                <w:color w:val="auto"/>
              </w:rPr>
              <w:t>Guangdong Hanhe Non-Ferrous Metal Co., Ltd.</w:t>
            </w:r>
          </w:p>
        </w:tc>
        <w:tc>
          <w:tcPr>
            <w:tcW w:w="3980" w:type="dxa"/>
            <w:vAlign w:val="bottom"/>
          </w:tcPr>
          <w:p>
            <w:pPr>
              <w:ind w:left="420"/>
              <w:spacing w:after="0"/>
              <w:rPr>
                <w:sz w:val="20"/>
                <w:szCs w:val="20"/>
                <w:color w:val="auto"/>
              </w:rPr>
            </w:pPr>
            <w:r>
              <w:rPr>
                <w:rFonts w:ascii="Arial" w:cs="Arial" w:eastAsia="Arial" w:hAnsi="Arial"/>
                <w:sz w:val="20"/>
                <w:szCs w:val="20"/>
                <w:color w:val="auto"/>
              </w:rPr>
              <w:t>CHINA</w:t>
            </w:r>
          </w:p>
        </w:tc>
      </w:tr>
    </w:tbl>
    <w:p>
      <w:pPr>
        <w:spacing w:after="0" w:line="7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632460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420" w:top="1417" w:right="8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7"/>
        </w:trPr>
        <w:tc>
          <w:tcPr>
            <w:tcW w:w="86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5580" w:type="dxa"/>
            <w:vAlign w:val="bottom"/>
          </w:tcPr>
          <w:p>
            <w:pPr>
              <w:ind w:left="420"/>
              <w:spacing w:after="0"/>
              <w:rPr>
                <w:sz w:val="20"/>
                <w:szCs w:val="20"/>
                <w:color w:val="auto"/>
              </w:rPr>
            </w:pPr>
            <w:r>
              <w:rPr>
                <w:rFonts w:ascii="Arial" w:cs="Arial" w:eastAsia="Arial" w:hAnsi="Arial"/>
                <w:sz w:val="18"/>
                <w:szCs w:val="18"/>
                <w:b w:val="1"/>
                <w:bCs w:val="1"/>
                <w:color w:val="auto"/>
              </w:rPr>
              <w:t>Facility (Smelter or Refiner) Name</w:t>
            </w:r>
          </w:p>
        </w:tc>
        <w:tc>
          <w:tcPr>
            <w:tcW w:w="4220" w:type="dxa"/>
            <w:vAlign w:val="bottom"/>
          </w:tcPr>
          <w:p>
            <w:pPr>
              <w:ind w:left="660"/>
              <w:spacing w:after="0"/>
              <w:rPr>
                <w:sz w:val="20"/>
                <w:szCs w:val="20"/>
                <w:color w:val="auto"/>
              </w:rPr>
            </w:pPr>
            <w:r>
              <w:rPr>
                <w:rFonts w:ascii="Arial" w:cs="Arial" w:eastAsia="Arial" w:hAnsi="Arial"/>
                <w:sz w:val="18"/>
                <w:szCs w:val="18"/>
                <w:b w:val="1"/>
                <w:bCs w:val="1"/>
                <w:color w:val="auto"/>
              </w:rPr>
              <w:t>Country</w:t>
            </w:r>
          </w:p>
        </w:tc>
      </w:tr>
      <w:tr>
        <w:trPr>
          <w:trHeight w:val="263"/>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HuiChang Hill Tin Industry Co., Ltd.</w:t>
            </w:r>
          </w:p>
        </w:tc>
        <w:tc>
          <w:tcPr>
            <w:tcW w:w="4220" w:type="dxa"/>
            <w:vAlign w:val="bottom"/>
          </w:tcPr>
          <w:p>
            <w:pPr>
              <w:ind w:left="660"/>
              <w:spacing w:after="0"/>
              <w:rPr>
                <w:sz w:val="20"/>
                <w:szCs w:val="20"/>
                <w:color w:val="auto"/>
              </w:rPr>
            </w:pPr>
            <w:r>
              <w:rPr>
                <w:rFonts w:ascii="Arial" w:cs="Arial" w:eastAsia="Arial" w:hAnsi="Arial"/>
                <w:sz w:val="20"/>
                <w:szCs w:val="20"/>
                <w:color w:val="auto"/>
              </w:rPr>
              <w:t>CHINA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Jiangxi New Nanshan Technology Ltd.</w:t>
            </w:r>
          </w:p>
        </w:tc>
        <w:tc>
          <w:tcPr>
            <w:tcW w:w="4220" w:type="dxa"/>
            <w:vAlign w:val="bottom"/>
          </w:tcPr>
          <w:p>
            <w:pPr>
              <w:ind w:left="660"/>
              <w:spacing w:after="0"/>
              <w:rPr>
                <w:sz w:val="20"/>
                <w:szCs w:val="20"/>
                <w:color w:val="auto"/>
              </w:rPr>
            </w:pPr>
            <w:r>
              <w:rPr>
                <w:rFonts w:ascii="Arial" w:cs="Arial" w:eastAsia="Arial" w:hAnsi="Arial"/>
                <w:sz w:val="20"/>
                <w:szCs w:val="20"/>
                <w:color w:val="auto"/>
              </w:rPr>
              <w:t>CHINA</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Luna Smelter, Ltd.</w:t>
            </w:r>
          </w:p>
        </w:tc>
        <w:tc>
          <w:tcPr>
            <w:tcW w:w="4220" w:type="dxa"/>
            <w:vAlign w:val="bottom"/>
          </w:tcPr>
          <w:p>
            <w:pPr>
              <w:ind w:left="660"/>
              <w:spacing w:after="0"/>
              <w:rPr>
                <w:sz w:val="20"/>
                <w:szCs w:val="20"/>
                <w:color w:val="auto"/>
              </w:rPr>
            </w:pPr>
            <w:r>
              <w:rPr>
                <w:rFonts w:ascii="Arial" w:cs="Arial" w:eastAsia="Arial" w:hAnsi="Arial"/>
                <w:sz w:val="20"/>
                <w:szCs w:val="20"/>
                <w:color w:val="auto"/>
              </w:rPr>
              <w:t>RWANDA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Magnu's Minerais Metais e Ligas Ltda.</w:t>
            </w:r>
          </w:p>
        </w:tc>
        <w:tc>
          <w:tcPr>
            <w:tcW w:w="4220" w:type="dxa"/>
            <w:vAlign w:val="bottom"/>
          </w:tcPr>
          <w:p>
            <w:pPr>
              <w:ind w:left="660"/>
              <w:spacing w:after="0"/>
              <w:rPr>
                <w:sz w:val="20"/>
                <w:szCs w:val="20"/>
                <w:color w:val="auto"/>
              </w:rPr>
            </w:pPr>
            <w:r>
              <w:rPr>
                <w:rFonts w:ascii="Arial" w:cs="Arial" w:eastAsia="Arial" w:hAnsi="Arial"/>
                <w:sz w:val="20"/>
                <w:szCs w:val="20"/>
                <w:color w:val="auto"/>
              </w:rPr>
              <w:t>BRAZIL</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Malaysia Smelting Corporation (MSC)</w:t>
            </w:r>
          </w:p>
        </w:tc>
        <w:tc>
          <w:tcPr>
            <w:tcW w:w="4220" w:type="dxa"/>
            <w:vAlign w:val="bottom"/>
          </w:tcPr>
          <w:p>
            <w:pPr>
              <w:ind w:left="660"/>
              <w:spacing w:after="0"/>
              <w:rPr>
                <w:sz w:val="20"/>
                <w:szCs w:val="20"/>
                <w:color w:val="auto"/>
              </w:rPr>
            </w:pPr>
            <w:r>
              <w:rPr>
                <w:rFonts w:ascii="Arial" w:cs="Arial" w:eastAsia="Arial" w:hAnsi="Arial"/>
                <w:sz w:val="20"/>
                <w:szCs w:val="20"/>
                <w:color w:val="auto"/>
              </w:rPr>
              <w:t>MALAYSIA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Malaysia Smelting Corporation Berhad (Port Klang)</w:t>
            </w:r>
          </w:p>
        </w:tc>
        <w:tc>
          <w:tcPr>
            <w:tcW w:w="4220" w:type="dxa"/>
            <w:vAlign w:val="bottom"/>
          </w:tcPr>
          <w:p>
            <w:pPr>
              <w:ind w:left="660"/>
              <w:spacing w:after="0"/>
              <w:rPr>
                <w:sz w:val="20"/>
                <w:szCs w:val="20"/>
                <w:color w:val="auto"/>
              </w:rPr>
            </w:pPr>
            <w:r>
              <w:rPr>
                <w:rFonts w:ascii="Arial" w:cs="Arial" w:eastAsia="Arial" w:hAnsi="Arial"/>
                <w:sz w:val="20"/>
                <w:szCs w:val="20"/>
                <w:color w:val="auto"/>
              </w:rPr>
              <w:t>MALAYSIA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Metallic Resources, Inc.</w:t>
            </w:r>
          </w:p>
        </w:tc>
        <w:tc>
          <w:tcPr>
            <w:tcW w:w="4220" w:type="dxa"/>
            <w:vAlign w:val="bottom"/>
          </w:tcPr>
          <w:p>
            <w:pPr>
              <w:ind w:left="660"/>
              <w:spacing w:after="0"/>
              <w:rPr>
                <w:sz w:val="20"/>
                <w:szCs w:val="20"/>
                <w:color w:val="auto"/>
              </w:rPr>
            </w:pPr>
            <w:r>
              <w:rPr>
                <w:rFonts w:ascii="Arial" w:cs="Arial" w:eastAsia="Arial" w:hAnsi="Arial"/>
                <w:sz w:val="20"/>
                <w:szCs w:val="20"/>
                <w:color w:val="auto"/>
              </w:rPr>
              <w:t>UNITED STATES OF AMERICA</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Metallo Belgium N.V.</w:t>
            </w:r>
          </w:p>
        </w:tc>
        <w:tc>
          <w:tcPr>
            <w:tcW w:w="4220" w:type="dxa"/>
            <w:vAlign w:val="bottom"/>
          </w:tcPr>
          <w:p>
            <w:pPr>
              <w:ind w:left="660"/>
              <w:spacing w:after="0"/>
              <w:rPr>
                <w:sz w:val="20"/>
                <w:szCs w:val="20"/>
                <w:color w:val="auto"/>
              </w:rPr>
            </w:pPr>
            <w:r>
              <w:rPr>
                <w:rFonts w:ascii="Arial" w:cs="Arial" w:eastAsia="Arial" w:hAnsi="Arial"/>
                <w:sz w:val="20"/>
                <w:szCs w:val="20"/>
                <w:color w:val="auto"/>
              </w:rPr>
              <w:t>BELGIUM</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Mineracao Taboca S.A.</w:t>
            </w:r>
          </w:p>
        </w:tc>
        <w:tc>
          <w:tcPr>
            <w:tcW w:w="4220" w:type="dxa"/>
            <w:vAlign w:val="bottom"/>
          </w:tcPr>
          <w:p>
            <w:pPr>
              <w:ind w:left="660"/>
              <w:spacing w:after="0"/>
              <w:rPr>
                <w:sz w:val="20"/>
                <w:szCs w:val="20"/>
                <w:color w:val="auto"/>
              </w:rPr>
            </w:pPr>
            <w:r>
              <w:rPr>
                <w:rFonts w:ascii="Arial" w:cs="Arial" w:eastAsia="Arial" w:hAnsi="Arial"/>
                <w:sz w:val="20"/>
                <w:szCs w:val="20"/>
                <w:color w:val="auto"/>
              </w:rPr>
              <w:t>BRAZIL</w:t>
            </w:r>
          </w:p>
        </w:tc>
      </w:tr>
      <w:tr>
        <w:trPr>
          <w:trHeight w:val="216"/>
        </w:trPr>
        <w:tc>
          <w:tcPr>
            <w:tcW w:w="860" w:type="dxa"/>
            <w:vAlign w:val="bottom"/>
          </w:tcPr>
          <w:p>
            <w:pPr>
              <w:spacing w:after="0" w:line="216" w:lineRule="exact"/>
              <w:rPr>
                <w:sz w:val="20"/>
                <w:szCs w:val="20"/>
                <w:color w:val="auto"/>
              </w:rPr>
            </w:pPr>
            <w:r>
              <w:rPr>
                <w:rFonts w:ascii="Arial" w:cs="Arial" w:eastAsia="Arial" w:hAnsi="Arial"/>
                <w:sz w:val="20"/>
                <w:szCs w:val="20"/>
                <w:color w:val="auto"/>
              </w:rPr>
              <w:t>Tin</w:t>
            </w:r>
          </w:p>
        </w:tc>
        <w:tc>
          <w:tcPr>
            <w:tcW w:w="5580" w:type="dxa"/>
            <w:vAlign w:val="bottom"/>
          </w:tcPr>
          <w:p>
            <w:pPr>
              <w:ind w:left="420"/>
              <w:spacing w:after="0" w:line="216" w:lineRule="exact"/>
              <w:rPr>
                <w:sz w:val="20"/>
                <w:szCs w:val="20"/>
                <w:color w:val="auto"/>
              </w:rPr>
            </w:pPr>
            <w:r>
              <w:rPr>
                <w:rFonts w:ascii="Arial" w:cs="Arial" w:eastAsia="Arial" w:hAnsi="Arial"/>
                <w:sz w:val="20"/>
                <w:szCs w:val="20"/>
                <w:color w:val="auto"/>
              </w:rPr>
              <w:t>Mining Minerals Resources SARL</w:t>
            </w:r>
          </w:p>
        </w:tc>
        <w:tc>
          <w:tcPr>
            <w:tcW w:w="4220" w:type="dxa"/>
            <w:vAlign w:val="bottom"/>
          </w:tcPr>
          <w:p>
            <w:pPr>
              <w:ind w:left="660"/>
              <w:spacing w:after="0" w:line="216" w:lineRule="exact"/>
              <w:rPr>
                <w:sz w:val="20"/>
                <w:szCs w:val="20"/>
                <w:color w:val="auto"/>
              </w:rPr>
            </w:pPr>
            <w:r>
              <w:rPr>
                <w:rFonts w:ascii="Arial" w:cs="Arial" w:eastAsia="Arial" w:hAnsi="Arial"/>
                <w:sz w:val="20"/>
                <w:szCs w:val="20"/>
                <w:color w:val="auto"/>
                <w:w w:val="98"/>
              </w:rPr>
              <w:t>CONGO, DEMOCRATIC REPUBLIC OF</w:t>
            </w:r>
          </w:p>
        </w:tc>
      </w:tr>
      <w:tr>
        <w:trPr>
          <w:trHeight w:val="216"/>
        </w:trPr>
        <w:tc>
          <w:tcPr>
            <w:tcW w:w="8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220" w:type="dxa"/>
            <w:vAlign w:val="bottom"/>
          </w:tcPr>
          <w:p>
            <w:pPr>
              <w:ind w:left="660"/>
              <w:spacing w:after="0" w:line="216" w:lineRule="exact"/>
              <w:rPr>
                <w:sz w:val="20"/>
                <w:szCs w:val="20"/>
                <w:color w:val="auto"/>
              </w:rPr>
            </w:pPr>
            <w:r>
              <w:rPr>
                <w:rFonts w:ascii="Arial" w:cs="Arial" w:eastAsia="Arial" w:hAnsi="Arial"/>
                <w:sz w:val="20"/>
                <w:szCs w:val="20"/>
                <w:color w:val="auto"/>
              </w:rPr>
              <w:t>THE</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Minsur</w:t>
            </w:r>
          </w:p>
        </w:tc>
        <w:tc>
          <w:tcPr>
            <w:tcW w:w="4220" w:type="dxa"/>
            <w:vAlign w:val="bottom"/>
          </w:tcPr>
          <w:p>
            <w:pPr>
              <w:ind w:left="660"/>
              <w:spacing w:after="0"/>
              <w:rPr>
                <w:sz w:val="20"/>
                <w:szCs w:val="20"/>
                <w:color w:val="auto"/>
              </w:rPr>
            </w:pPr>
            <w:r>
              <w:rPr>
                <w:rFonts w:ascii="Arial" w:cs="Arial" w:eastAsia="Arial" w:hAnsi="Arial"/>
                <w:sz w:val="20"/>
                <w:szCs w:val="20"/>
                <w:color w:val="auto"/>
              </w:rPr>
              <w:t>PERU</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Mitsubishi Materials Corporation</w:t>
            </w:r>
          </w:p>
        </w:tc>
        <w:tc>
          <w:tcPr>
            <w:tcW w:w="4220" w:type="dxa"/>
            <w:vAlign w:val="bottom"/>
          </w:tcPr>
          <w:p>
            <w:pPr>
              <w:ind w:left="660"/>
              <w:spacing w:after="0"/>
              <w:rPr>
                <w:sz w:val="20"/>
                <w:szCs w:val="20"/>
                <w:color w:val="auto"/>
              </w:rPr>
            </w:pPr>
            <w:r>
              <w:rPr>
                <w:rFonts w:ascii="Arial" w:cs="Arial" w:eastAsia="Arial" w:hAnsi="Arial"/>
                <w:sz w:val="20"/>
                <w:szCs w:val="20"/>
                <w:color w:val="auto"/>
              </w:rPr>
              <w:t>JAPAN</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O.M. Manufacturing (Thailand) Co., Ltd.</w:t>
            </w:r>
          </w:p>
        </w:tc>
        <w:tc>
          <w:tcPr>
            <w:tcW w:w="4220" w:type="dxa"/>
            <w:vAlign w:val="bottom"/>
          </w:tcPr>
          <w:p>
            <w:pPr>
              <w:ind w:left="660"/>
              <w:spacing w:after="0"/>
              <w:rPr>
                <w:sz w:val="20"/>
                <w:szCs w:val="20"/>
                <w:color w:val="auto"/>
              </w:rPr>
            </w:pPr>
            <w:r>
              <w:rPr>
                <w:rFonts w:ascii="Arial" w:cs="Arial" w:eastAsia="Arial" w:hAnsi="Arial"/>
                <w:sz w:val="20"/>
                <w:szCs w:val="20"/>
                <w:color w:val="auto"/>
              </w:rPr>
              <w:t>THAILAND</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O.M. Manufacturing Philippines, Inc.</w:t>
            </w:r>
          </w:p>
        </w:tc>
        <w:tc>
          <w:tcPr>
            <w:tcW w:w="4220" w:type="dxa"/>
            <w:vAlign w:val="bottom"/>
          </w:tcPr>
          <w:p>
            <w:pPr>
              <w:ind w:left="660"/>
              <w:spacing w:after="0"/>
              <w:rPr>
                <w:sz w:val="20"/>
                <w:szCs w:val="20"/>
                <w:color w:val="auto"/>
              </w:rPr>
            </w:pPr>
            <w:r>
              <w:rPr>
                <w:rFonts w:ascii="Arial" w:cs="Arial" w:eastAsia="Arial" w:hAnsi="Arial"/>
                <w:sz w:val="20"/>
                <w:szCs w:val="20"/>
                <w:color w:val="auto"/>
              </w:rPr>
              <w:t>PHILIPPINES</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Operaciones Metalurgicas S.A.</w:t>
            </w:r>
          </w:p>
        </w:tc>
        <w:tc>
          <w:tcPr>
            <w:tcW w:w="4220" w:type="dxa"/>
            <w:vAlign w:val="bottom"/>
          </w:tcPr>
          <w:p>
            <w:pPr>
              <w:ind w:left="660"/>
              <w:spacing w:after="0"/>
              <w:rPr>
                <w:sz w:val="20"/>
                <w:szCs w:val="20"/>
                <w:color w:val="auto"/>
              </w:rPr>
            </w:pPr>
            <w:r>
              <w:rPr>
                <w:rFonts w:ascii="Arial" w:cs="Arial" w:eastAsia="Arial" w:hAnsi="Arial"/>
                <w:sz w:val="20"/>
                <w:szCs w:val="20"/>
                <w:color w:val="auto"/>
                <w:w w:val="98"/>
              </w:rPr>
              <w:t>BOLIVIA (PLURINATIONAL STATE OF)</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PT Aries Kencana Sejahtera</w:t>
            </w:r>
          </w:p>
        </w:tc>
        <w:tc>
          <w:tcPr>
            <w:tcW w:w="4220" w:type="dxa"/>
            <w:vAlign w:val="bottom"/>
          </w:tcPr>
          <w:p>
            <w:pPr>
              <w:ind w:left="660"/>
              <w:spacing w:after="0"/>
              <w:rPr>
                <w:sz w:val="20"/>
                <w:szCs w:val="20"/>
                <w:color w:val="auto"/>
              </w:rPr>
            </w:pPr>
            <w:r>
              <w:rPr>
                <w:rFonts w:ascii="Arial" w:cs="Arial" w:eastAsia="Arial" w:hAnsi="Arial"/>
                <w:sz w:val="20"/>
                <w:szCs w:val="20"/>
                <w:color w:val="auto"/>
              </w:rPr>
              <w:t>INDONESIA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PT Arsed Indonesia</w:t>
            </w:r>
          </w:p>
        </w:tc>
        <w:tc>
          <w:tcPr>
            <w:tcW w:w="4220" w:type="dxa"/>
            <w:vAlign w:val="bottom"/>
          </w:tcPr>
          <w:p>
            <w:pPr>
              <w:ind w:left="660"/>
              <w:spacing w:after="0"/>
              <w:rPr>
                <w:sz w:val="20"/>
                <w:szCs w:val="20"/>
                <w:color w:val="auto"/>
              </w:rPr>
            </w:pPr>
            <w:r>
              <w:rPr>
                <w:rFonts w:ascii="Arial" w:cs="Arial" w:eastAsia="Arial" w:hAnsi="Arial"/>
                <w:sz w:val="20"/>
                <w:szCs w:val="20"/>
                <w:color w:val="auto"/>
              </w:rPr>
              <w:t>INDONESIA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PT Artha Cipta Langgeng</w:t>
            </w:r>
          </w:p>
        </w:tc>
        <w:tc>
          <w:tcPr>
            <w:tcW w:w="4220" w:type="dxa"/>
            <w:vAlign w:val="bottom"/>
          </w:tcPr>
          <w:p>
            <w:pPr>
              <w:ind w:left="660"/>
              <w:spacing w:after="0"/>
              <w:rPr>
                <w:sz w:val="20"/>
                <w:szCs w:val="20"/>
                <w:color w:val="auto"/>
              </w:rPr>
            </w:pPr>
            <w:r>
              <w:rPr>
                <w:rFonts w:ascii="Arial" w:cs="Arial" w:eastAsia="Arial" w:hAnsi="Arial"/>
                <w:sz w:val="20"/>
                <w:szCs w:val="20"/>
                <w:color w:val="auto"/>
              </w:rPr>
              <w:t>INDONESIA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PT ATD Makmur Mandiri Jaya</w:t>
            </w:r>
          </w:p>
        </w:tc>
        <w:tc>
          <w:tcPr>
            <w:tcW w:w="4220" w:type="dxa"/>
            <w:vAlign w:val="bottom"/>
          </w:tcPr>
          <w:p>
            <w:pPr>
              <w:ind w:left="660"/>
              <w:spacing w:after="0"/>
              <w:rPr>
                <w:sz w:val="20"/>
                <w:szCs w:val="20"/>
                <w:color w:val="auto"/>
              </w:rPr>
            </w:pPr>
            <w:r>
              <w:rPr>
                <w:rFonts w:ascii="Arial" w:cs="Arial" w:eastAsia="Arial" w:hAnsi="Arial"/>
                <w:sz w:val="20"/>
                <w:szCs w:val="20"/>
                <w:color w:val="auto"/>
              </w:rPr>
              <w:t>INDONESIA</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PT Babel Inti Perkasa</w:t>
            </w:r>
          </w:p>
        </w:tc>
        <w:tc>
          <w:tcPr>
            <w:tcW w:w="4220" w:type="dxa"/>
            <w:vAlign w:val="bottom"/>
          </w:tcPr>
          <w:p>
            <w:pPr>
              <w:ind w:left="660"/>
              <w:spacing w:after="0"/>
              <w:rPr>
                <w:sz w:val="20"/>
                <w:szCs w:val="20"/>
                <w:color w:val="auto"/>
              </w:rPr>
            </w:pPr>
            <w:r>
              <w:rPr>
                <w:rFonts w:ascii="Arial" w:cs="Arial" w:eastAsia="Arial" w:hAnsi="Arial"/>
                <w:sz w:val="20"/>
                <w:szCs w:val="20"/>
                <w:color w:val="auto"/>
              </w:rPr>
              <w:t>INDONESIA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PT Babel Surya Alam Lestari</w:t>
            </w:r>
          </w:p>
        </w:tc>
        <w:tc>
          <w:tcPr>
            <w:tcW w:w="4220" w:type="dxa"/>
            <w:vAlign w:val="bottom"/>
          </w:tcPr>
          <w:p>
            <w:pPr>
              <w:ind w:left="660"/>
              <w:spacing w:after="0"/>
              <w:rPr>
                <w:sz w:val="20"/>
                <w:szCs w:val="20"/>
                <w:color w:val="auto"/>
              </w:rPr>
            </w:pPr>
            <w:r>
              <w:rPr>
                <w:rFonts w:ascii="Arial" w:cs="Arial" w:eastAsia="Arial" w:hAnsi="Arial"/>
                <w:sz w:val="20"/>
                <w:szCs w:val="20"/>
                <w:color w:val="auto"/>
              </w:rPr>
              <w:t>INDONESIA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PT Bangka Prima Tin</w:t>
            </w:r>
          </w:p>
        </w:tc>
        <w:tc>
          <w:tcPr>
            <w:tcW w:w="4220" w:type="dxa"/>
            <w:vAlign w:val="bottom"/>
          </w:tcPr>
          <w:p>
            <w:pPr>
              <w:ind w:left="660"/>
              <w:spacing w:after="0"/>
              <w:rPr>
                <w:sz w:val="20"/>
                <w:szCs w:val="20"/>
                <w:color w:val="auto"/>
              </w:rPr>
            </w:pPr>
            <w:r>
              <w:rPr>
                <w:rFonts w:ascii="Arial" w:cs="Arial" w:eastAsia="Arial" w:hAnsi="Arial"/>
                <w:sz w:val="20"/>
                <w:szCs w:val="20"/>
                <w:color w:val="auto"/>
              </w:rPr>
              <w:t>INDONESIA</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PT Bangka Serumpun</w:t>
            </w:r>
          </w:p>
        </w:tc>
        <w:tc>
          <w:tcPr>
            <w:tcW w:w="4220" w:type="dxa"/>
            <w:vAlign w:val="bottom"/>
          </w:tcPr>
          <w:p>
            <w:pPr>
              <w:ind w:left="660"/>
              <w:spacing w:after="0"/>
              <w:rPr>
                <w:sz w:val="20"/>
                <w:szCs w:val="20"/>
                <w:color w:val="auto"/>
              </w:rPr>
            </w:pPr>
            <w:r>
              <w:rPr>
                <w:rFonts w:ascii="Arial" w:cs="Arial" w:eastAsia="Arial" w:hAnsi="Arial"/>
                <w:sz w:val="20"/>
                <w:szCs w:val="20"/>
                <w:color w:val="auto"/>
              </w:rPr>
              <w:t>INDONESIA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PT Bukit Timah</w:t>
            </w:r>
          </w:p>
        </w:tc>
        <w:tc>
          <w:tcPr>
            <w:tcW w:w="4220" w:type="dxa"/>
            <w:vAlign w:val="bottom"/>
          </w:tcPr>
          <w:p>
            <w:pPr>
              <w:ind w:left="660"/>
              <w:spacing w:after="0"/>
              <w:rPr>
                <w:sz w:val="20"/>
                <w:szCs w:val="20"/>
                <w:color w:val="auto"/>
              </w:rPr>
            </w:pPr>
            <w:r>
              <w:rPr>
                <w:rFonts w:ascii="Arial" w:cs="Arial" w:eastAsia="Arial" w:hAnsi="Arial"/>
                <w:sz w:val="20"/>
                <w:szCs w:val="20"/>
                <w:color w:val="auto"/>
              </w:rPr>
              <w:t>INDONESIA</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PT Sariwiguna Binasentosa</w:t>
            </w:r>
          </w:p>
        </w:tc>
        <w:tc>
          <w:tcPr>
            <w:tcW w:w="4220" w:type="dxa"/>
            <w:vAlign w:val="bottom"/>
          </w:tcPr>
          <w:p>
            <w:pPr>
              <w:ind w:left="660"/>
              <w:spacing w:after="0"/>
              <w:rPr>
                <w:sz w:val="20"/>
                <w:szCs w:val="20"/>
                <w:color w:val="auto"/>
              </w:rPr>
            </w:pPr>
            <w:r>
              <w:rPr>
                <w:rFonts w:ascii="Arial" w:cs="Arial" w:eastAsia="Arial" w:hAnsi="Arial"/>
                <w:sz w:val="20"/>
                <w:szCs w:val="20"/>
                <w:color w:val="auto"/>
              </w:rPr>
              <w:t>INDONESIA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PT Cipta Persada Mulia</w:t>
            </w:r>
          </w:p>
        </w:tc>
        <w:tc>
          <w:tcPr>
            <w:tcW w:w="4220" w:type="dxa"/>
            <w:vAlign w:val="bottom"/>
          </w:tcPr>
          <w:p>
            <w:pPr>
              <w:ind w:left="660"/>
              <w:spacing w:after="0"/>
              <w:rPr>
                <w:sz w:val="20"/>
                <w:szCs w:val="20"/>
                <w:color w:val="auto"/>
              </w:rPr>
            </w:pPr>
            <w:r>
              <w:rPr>
                <w:rFonts w:ascii="Arial" w:cs="Arial" w:eastAsia="Arial" w:hAnsi="Arial"/>
                <w:sz w:val="20"/>
                <w:szCs w:val="20"/>
                <w:color w:val="auto"/>
              </w:rPr>
              <w:t>INDONESIA</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PT Menara Cipta Mulia</w:t>
            </w:r>
          </w:p>
        </w:tc>
        <w:tc>
          <w:tcPr>
            <w:tcW w:w="4220" w:type="dxa"/>
            <w:vAlign w:val="bottom"/>
          </w:tcPr>
          <w:p>
            <w:pPr>
              <w:ind w:left="660"/>
              <w:spacing w:after="0"/>
              <w:rPr>
                <w:sz w:val="20"/>
                <w:szCs w:val="20"/>
                <w:color w:val="auto"/>
              </w:rPr>
            </w:pPr>
            <w:r>
              <w:rPr>
                <w:rFonts w:ascii="Arial" w:cs="Arial" w:eastAsia="Arial" w:hAnsi="Arial"/>
                <w:sz w:val="20"/>
                <w:szCs w:val="20"/>
                <w:color w:val="auto"/>
              </w:rPr>
              <w:t>INDONESIA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PT Mitra Stania Prima</w:t>
            </w:r>
          </w:p>
        </w:tc>
        <w:tc>
          <w:tcPr>
            <w:tcW w:w="4220" w:type="dxa"/>
            <w:vAlign w:val="bottom"/>
          </w:tcPr>
          <w:p>
            <w:pPr>
              <w:ind w:left="660"/>
              <w:spacing w:after="0"/>
              <w:rPr>
                <w:sz w:val="20"/>
                <w:szCs w:val="20"/>
                <w:color w:val="auto"/>
              </w:rPr>
            </w:pPr>
            <w:r>
              <w:rPr>
                <w:rFonts w:ascii="Arial" w:cs="Arial" w:eastAsia="Arial" w:hAnsi="Arial"/>
                <w:sz w:val="20"/>
                <w:szCs w:val="20"/>
                <w:color w:val="auto"/>
              </w:rPr>
              <w:t>INDONESIA</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PT Mitra Sukses Globalindo</w:t>
            </w:r>
          </w:p>
        </w:tc>
        <w:tc>
          <w:tcPr>
            <w:tcW w:w="4220" w:type="dxa"/>
            <w:vAlign w:val="bottom"/>
          </w:tcPr>
          <w:p>
            <w:pPr>
              <w:ind w:left="660"/>
              <w:spacing w:after="0"/>
              <w:rPr>
                <w:sz w:val="20"/>
                <w:szCs w:val="20"/>
                <w:color w:val="auto"/>
              </w:rPr>
            </w:pPr>
            <w:r>
              <w:rPr>
                <w:rFonts w:ascii="Arial" w:cs="Arial" w:eastAsia="Arial" w:hAnsi="Arial"/>
                <w:sz w:val="20"/>
                <w:szCs w:val="20"/>
                <w:color w:val="auto"/>
              </w:rPr>
              <w:t>INDONESIA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PT Premium Tin Indonesia</w:t>
            </w:r>
          </w:p>
        </w:tc>
        <w:tc>
          <w:tcPr>
            <w:tcW w:w="4220" w:type="dxa"/>
            <w:vAlign w:val="bottom"/>
          </w:tcPr>
          <w:p>
            <w:pPr>
              <w:ind w:left="660"/>
              <w:spacing w:after="0"/>
              <w:rPr>
                <w:sz w:val="20"/>
                <w:szCs w:val="20"/>
                <w:color w:val="auto"/>
              </w:rPr>
            </w:pPr>
            <w:r>
              <w:rPr>
                <w:rFonts w:ascii="Arial" w:cs="Arial" w:eastAsia="Arial" w:hAnsi="Arial"/>
                <w:sz w:val="20"/>
                <w:szCs w:val="20"/>
                <w:color w:val="auto"/>
              </w:rPr>
              <w:t>INDONESIA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PT Prima Timah Utama</w:t>
            </w:r>
          </w:p>
        </w:tc>
        <w:tc>
          <w:tcPr>
            <w:tcW w:w="4220" w:type="dxa"/>
            <w:vAlign w:val="bottom"/>
          </w:tcPr>
          <w:p>
            <w:pPr>
              <w:ind w:left="660"/>
              <w:spacing w:after="0"/>
              <w:rPr>
                <w:sz w:val="20"/>
                <w:szCs w:val="20"/>
                <w:color w:val="auto"/>
              </w:rPr>
            </w:pPr>
            <w:r>
              <w:rPr>
                <w:rFonts w:ascii="Arial" w:cs="Arial" w:eastAsia="Arial" w:hAnsi="Arial"/>
                <w:sz w:val="20"/>
                <w:szCs w:val="20"/>
                <w:color w:val="auto"/>
              </w:rPr>
              <w:t>INDONESIA</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PT Putera Sarana Shakti (PT PSS)</w:t>
            </w:r>
          </w:p>
        </w:tc>
        <w:tc>
          <w:tcPr>
            <w:tcW w:w="4220" w:type="dxa"/>
            <w:vAlign w:val="bottom"/>
          </w:tcPr>
          <w:p>
            <w:pPr>
              <w:ind w:left="660"/>
              <w:spacing w:after="0"/>
              <w:rPr>
                <w:sz w:val="20"/>
                <w:szCs w:val="20"/>
                <w:color w:val="auto"/>
              </w:rPr>
            </w:pPr>
            <w:r>
              <w:rPr>
                <w:rFonts w:ascii="Arial" w:cs="Arial" w:eastAsia="Arial" w:hAnsi="Arial"/>
                <w:sz w:val="20"/>
                <w:szCs w:val="20"/>
                <w:color w:val="auto"/>
              </w:rPr>
              <w:t>INDONESIA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PT Rajawali Rimba Perkasa</w:t>
            </w:r>
          </w:p>
        </w:tc>
        <w:tc>
          <w:tcPr>
            <w:tcW w:w="4220" w:type="dxa"/>
            <w:vAlign w:val="bottom"/>
          </w:tcPr>
          <w:p>
            <w:pPr>
              <w:ind w:left="660"/>
              <w:spacing w:after="0"/>
              <w:rPr>
                <w:sz w:val="20"/>
                <w:szCs w:val="20"/>
                <w:color w:val="auto"/>
              </w:rPr>
            </w:pPr>
            <w:r>
              <w:rPr>
                <w:rFonts w:ascii="Arial" w:cs="Arial" w:eastAsia="Arial" w:hAnsi="Arial"/>
                <w:sz w:val="20"/>
                <w:szCs w:val="20"/>
                <w:color w:val="auto"/>
              </w:rPr>
              <w:t>INDONESIA</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PT Rajehan Ariq</w:t>
            </w:r>
          </w:p>
        </w:tc>
        <w:tc>
          <w:tcPr>
            <w:tcW w:w="4220" w:type="dxa"/>
            <w:vAlign w:val="bottom"/>
          </w:tcPr>
          <w:p>
            <w:pPr>
              <w:ind w:left="660"/>
              <w:spacing w:after="0"/>
              <w:rPr>
                <w:sz w:val="20"/>
                <w:szCs w:val="20"/>
                <w:color w:val="auto"/>
              </w:rPr>
            </w:pPr>
            <w:r>
              <w:rPr>
                <w:rFonts w:ascii="Arial" w:cs="Arial" w:eastAsia="Arial" w:hAnsi="Arial"/>
                <w:sz w:val="20"/>
                <w:szCs w:val="20"/>
                <w:color w:val="auto"/>
              </w:rPr>
              <w:t>INDONESIA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PT Refined Bangka Tin</w:t>
            </w:r>
          </w:p>
        </w:tc>
        <w:tc>
          <w:tcPr>
            <w:tcW w:w="4220" w:type="dxa"/>
            <w:vAlign w:val="bottom"/>
          </w:tcPr>
          <w:p>
            <w:pPr>
              <w:ind w:left="660"/>
              <w:spacing w:after="0"/>
              <w:rPr>
                <w:sz w:val="20"/>
                <w:szCs w:val="20"/>
                <w:color w:val="auto"/>
              </w:rPr>
            </w:pPr>
            <w:r>
              <w:rPr>
                <w:rFonts w:ascii="Arial" w:cs="Arial" w:eastAsia="Arial" w:hAnsi="Arial"/>
                <w:sz w:val="20"/>
                <w:szCs w:val="20"/>
                <w:color w:val="auto"/>
              </w:rPr>
              <w:t>INDONESIA</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PT Sukses Inti Makmur (SIM)</w:t>
            </w:r>
          </w:p>
        </w:tc>
        <w:tc>
          <w:tcPr>
            <w:tcW w:w="4220" w:type="dxa"/>
            <w:vAlign w:val="bottom"/>
          </w:tcPr>
          <w:p>
            <w:pPr>
              <w:ind w:left="660"/>
              <w:spacing w:after="0"/>
              <w:rPr>
                <w:sz w:val="20"/>
                <w:szCs w:val="20"/>
                <w:color w:val="auto"/>
              </w:rPr>
            </w:pPr>
            <w:r>
              <w:rPr>
                <w:rFonts w:ascii="Arial" w:cs="Arial" w:eastAsia="Arial" w:hAnsi="Arial"/>
                <w:sz w:val="20"/>
                <w:szCs w:val="20"/>
                <w:color w:val="auto"/>
              </w:rPr>
              <w:t>INDONESIA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PT Timah Nusantara</w:t>
            </w:r>
          </w:p>
        </w:tc>
        <w:tc>
          <w:tcPr>
            <w:tcW w:w="4220" w:type="dxa"/>
            <w:vAlign w:val="bottom"/>
          </w:tcPr>
          <w:p>
            <w:pPr>
              <w:ind w:left="660"/>
              <w:spacing w:after="0"/>
              <w:rPr>
                <w:sz w:val="20"/>
                <w:szCs w:val="20"/>
                <w:color w:val="auto"/>
              </w:rPr>
            </w:pPr>
            <w:r>
              <w:rPr>
                <w:rFonts w:ascii="Arial" w:cs="Arial" w:eastAsia="Arial" w:hAnsi="Arial"/>
                <w:sz w:val="20"/>
                <w:szCs w:val="20"/>
                <w:color w:val="auto"/>
              </w:rPr>
              <w:t>INDONESIA</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PT Timah Tbk Kundur</w:t>
            </w:r>
          </w:p>
        </w:tc>
        <w:tc>
          <w:tcPr>
            <w:tcW w:w="4220" w:type="dxa"/>
            <w:vAlign w:val="bottom"/>
          </w:tcPr>
          <w:p>
            <w:pPr>
              <w:ind w:left="660"/>
              <w:spacing w:after="0"/>
              <w:rPr>
                <w:sz w:val="20"/>
                <w:szCs w:val="20"/>
                <w:color w:val="auto"/>
              </w:rPr>
            </w:pPr>
            <w:r>
              <w:rPr>
                <w:rFonts w:ascii="Arial" w:cs="Arial" w:eastAsia="Arial" w:hAnsi="Arial"/>
                <w:sz w:val="20"/>
                <w:szCs w:val="20"/>
                <w:color w:val="auto"/>
              </w:rPr>
              <w:t>INDONESIA</w:t>
            </w:r>
          </w:p>
        </w:tc>
      </w:tr>
      <w:tr>
        <w:trPr>
          <w:trHeight w:val="257"/>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PT Timah Tbk Mentok</w:t>
            </w:r>
          </w:p>
        </w:tc>
        <w:tc>
          <w:tcPr>
            <w:tcW w:w="4220" w:type="dxa"/>
            <w:vAlign w:val="bottom"/>
          </w:tcPr>
          <w:p>
            <w:pPr>
              <w:ind w:left="660"/>
              <w:spacing w:after="0"/>
              <w:rPr>
                <w:sz w:val="20"/>
                <w:szCs w:val="20"/>
                <w:color w:val="auto"/>
              </w:rPr>
            </w:pPr>
            <w:r>
              <w:rPr>
                <w:rFonts w:ascii="Arial" w:cs="Arial" w:eastAsia="Arial" w:hAnsi="Arial"/>
                <w:sz w:val="20"/>
                <w:szCs w:val="20"/>
                <w:color w:val="auto"/>
              </w:rPr>
              <w:t>INDONESIA</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PT Tommy Utama</w:t>
            </w:r>
          </w:p>
        </w:tc>
        <w:tc>
          <w:tcPr>
            <w:tcW w:w="4220" w:type="dxa"/>
            <w:vAlign w:val="bottom"/>
          </w:tcPr>
          <w:p>
            <w:pPr>
              <w:ind w:left="660"/>
              <w:spacing w:after="0"/>
              <w:rPr>
                <w:sz w:val="20"/>
                <w:szCs w:val="20"/>
                <w:color w:val="auto"/>
              </w:rPr>
            </w:pPr>
            <w:r>
              <w:rPr>
                <w:rFonts w:ascii="Arial" w:cs="Arial" w:eastAsia="Arial" w:hAnsi="Arial"/>
                <w:sz w:val="20"/>
                <w:szCs w:val="20"/>
                <w:color w:val="auto"/>
              </w:rPr>
              <w:t>INDONESIA</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Resind Industria e Comercio Ltda.</w:t>
            </w:r>
          </w:p>
        </w:tc>
        <w:tc>
          <w:tcPr>
            <w:tcW w:w="4220" w:type="dxa"/>
            <w:vAlign w:val="bottom"/>
          </w:tcPr>
          <w:p>
            <w:pPr>
              <w:ind w:left="660"/>
              <w:spacing w:after="0"/>
              <w:rPr>
                <w:sz w:val="20"/>
                <w:szCs w:val="20"/>
                <w:color w:val="auto"/>
              </w:rPr>
            </w:pPr>
            <w:r>
              <w:rPr>
                <w:rFonts w:ascii="Arial" w:cs="Arial" w:eastAsia="Arial" w:hAnsi="Arial"/>
                <w:sz w:val="20"/>
                <w:szCs w:val="20"/>
                <w:color w:val="auto"/>
              </w:rPr>
              <w:t>BRAZIL</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Rui Da Hung</w:t>
            </w:r>
          </w:p>
        </w:tc>
        <w:tc>
          <w:tcPr>
            <w:tcW w:w="4220" w:type="dxa"/>
            <w:vAlign w:val="bottom"/>
          </w:tcPr>
          <w:p>
            <w:pPr>
              <w:ind w:left="660"/>
              <w:spacing w:after="0"/>
              <w:rPr>
                <w:sz w:val="20"/>
                <w:szCs w:val="20"/>
                <w:color w:val="auto"/>
              </w:rPr>
            </w:pPr>
            <w:r>
              <w:rPr>
                <w:rFonts w:ascii="Arial" w:cs="Arial" w:eastAsia="Arial" w:hAnsi="Arial"/>
                <w:sz w:val="20"/>
                <w:szCs w:val="20"/>
                <w:color w:val="auto"/>
              </w:rPr>
              <w:t>TAIWAN, PROVINCE OF CHINA</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Super Ligas</w:t>
            </w:r>
          </w:p>
        </w:tc>
        <w:tc>
          <w:tcPr>
            <w:tcW w:w="4220" w:type="dxa"/>
            <w:vAlign w:val="bottom"/>
          </w:tcPr>
          <w:p>
            <w:pPr>
              <w:ind w:left="660"/>
              <w:spacing w:after="0"/>
              <w:rPr>
                <w:sz w:val="20"/>
                <w:szCs w:val="20"/>
                <w:color w:val="auto"/>
              </w:rPr>
            </w:pPr>
            <w:r>
              <w:rPr>
                <w:rFonts w:ascii="Arial" w:cs="Arial" w:eastAsia="Arial" w:hAnsi="Arial"/>
                <w:sz w:val="20"/>
                <w:szCs w:val="20"/>
                <w:color w:val="auto"/>
              </w:rPr>
              <w:t>BRAZIL</w:t>
            </w:r>
          </w:p>
        </w:tc>
      </w:t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Thaisarco</w:t>
            </w:r>
          </w:p>
        </w:tc>
        <w:tc>
          <w:tcPr>
            <w:tcW w:w="4220" w:type="dxa"/>
            <w:vAlign w:val="bottom"/>
          </w:tcPr>
          <w:p>
            <w:pPr>
              <w:ind w:left="660"/>
              <w:spacing w:after="0"/>
              <w:rPr>
                <w:sz w:val="20"/>
                <w:szCs w:val="20"/>
                <w:color w:val="auto"/>
              </w:rPr>
            </w:pPr>
            <w:r>
              <w:rPr>
                <w:rFonts w:ascii="Arial" w:cs="Arial" w:eastAsia="Arial" w:hAnsi="Arial"/>
                <w:sz w:val="20"/>
                <w:szCs w:val="20"/>
                <w:color w:val="auto"/>
              </w:rPr>
              <w:t>THAILAND</w:t>
            </w:r>
          </w:p>
        </w:tc>
      </w:tr>
      <w:tr>
        <w:trPr>
          <w:trHeight w:val="261"/>
        </w:trPr>
        <w:tc>
          <w:tcPr>
            <w:tcW w:w="86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420"/>
              <w:spacing w:after="0"/>
              <w:rPr>
                <w:sz w:val="20"/>
                <w:szCs w:val="20"/>
                <w:color w:val="auto"/>
              </w:rPr>
            </w:pPr>
            <w:r>
              <w:rPr>
                <w:rFonts w:ascii="Arial" w:cs="Arial" w:eastAsia="Arial" w:hAnsi="Arial"/>
                <w:sz w:val="20"/>
                <w:szCs w:val="20"/>
                <w:color w:val="auto"/>
              </w:rPr>
              <w:t>Tin Smelting Branch of Yunnan Tin Co., Ltd.</w:t>
            </w:r>
          </w:p>
        </w:tc>
        <w:tc>
          <w:tcPr>
            <w:tcW w:w="4220" w:type="dxa"/>
            <w:vAlign w:val="bottom"/>
          </w:tcPr>
          <w:p>
            <w:pPr>
              <w:ind w:left="660"/>
              <w:spacing w:after="0"/>
              <w:rPr>
                <w:sz w:val="20"/>
                <w:szCs w:val="20"/>
                <w:color w:val="auto"/>
              </w:rPr>
            </w:pPr>
            <w:r>
              <w:rPr>
                <w:rFonts w:ascii="Arial" w:cs="Arial" w:eastAsia="Arial" w:hAnsi="Arial"/>
                <w:sz w:val="20"/>
                <w:szCs w:val="20"/>
                <w:color w:val="auto"/>
              </w:rPr>
              <w:t>CHINA</w:t>
            </w:r>
          </w:p>
        </w:tc>
      </w:tr>
    </w:tbl>
    <w:p>
      <w:pPr>
        <w:spacing w:after="0" w:line="7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632460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420" w:top="1417" w:right="819" w:bottom="1440" w:gutter="0" w:footer="0" w:header="0"/>
        </w:sectPr>
      </w:pPr>
    </w:p>
    <w:bookmarkStart w:id="12" w:name="page13"/>
    <w:bookmarkEnd w:id="12"/>
    <w:tbl>
      <w:tblPr>
        <w:tblLayout w:type="fixed"/>
        <w:tblInd w:w="100" w:type="dxa"/>
        <w:tblCellMar>
          <w:top w:w="0" w:type="dxa"/>
          <w:left w:w="0" w:type="dxa"/>
          <w:bottom w:w="0" w:type="dxa"/>
          <w:right w:w="0" w:type="dxa"/>
        </w:tblCellMar>
      </w:tblPr>
      <w:tr>
        <w:trPr>
          <w:trHeight w:val="247"/>
        </w:trPr>
        <w:tc>
          <w:tcPr>
            <w:tcW w:w="106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5860" w:type="dxa"/>
            <w:vAlign w:val="bottom"/>
          </w:tcPr>
          <w:p>
            <w:pPr>
              <w:ind w:left="220"/>
              <w:spacing w:after="0"/>
              <w:rPr>
                <w:sz w:val="20"/>
                <w:szCs w:val="20"/>
                <w:color w:val="auto"/>
              </w:rPr>
            </w:pPr>
            <w:r>
              <w:rPr>
                <w:rFonts w:ascii="Arial" w:cs="Arial" w:eastAsia="Arial" w:hAnsi="Arial"/>
                <w:sz w:val="18"/>
                <w:szCs w:val="18"/>
                <w:b w:val="1"/>
                <w:bCs w:val="1"/>
                <w:color w:val="auto"/>
              </w:rPr>
              <w:t>Facility (Smelter or Refiner) Name</w:t>
            </w:r>
          </w:p>
        </w:tc>
        <w:tc>
          <w:tcPr>
            <w:tcW w:w="3100" w:type="dxa"/>
            <w:vAlign w:val="bottom"/>
          </w:tcPr>
          <w:p>
            <w:pPr>
              <w:ind w:left="180"/>
              <w:spacing w:after="0"/>
              <w:rPr>
                <w:sz w:val="20"/>
                <w:szCs w:val="20"/>
                <w:color w:val="auto"/>
              </w:rPr>
            </w:pPr>
            <w:r>
              <w:rPr>
                <w:rFonts w:ascii="Arial" w:cs="Arial" w:eastAsia="Arial" w:hAnsi="Arial"/>
                <w:sz w:val="18"/>
                <w:szCs w:val="18"/>
                <w:b w:val="1"/>
                <w:bCs w:val="1"/>
                <w:color w:val="auto"/>
              </w:rPr>
              <w:t>Country</w:t>
            </w:r>
          </w:p>
        </w:tc>
      </w:tr>
      <w:tr>
        <w:trPr>
          <w:trHeight w:val="263"/>
        </w:trPr>
        <w:tc>
          <w:tcPr>
            <w:tcW w:w="1060" w:type="dxa"/>
            <w:vAlign w:val="bottom"/>
          </w:tcPr>
          <w:p>
            <w:pPr>
              <w:spacing w:after="0"/>
              <w:rPr>
                <w:sz w:val="20"/>
                <w:szCs w:val="20"/>
                <w:color w:val="auto"/>
              </w:rPr>
            </w:pPr>
            <w:r>
              <w:rPr>
                <w:rFonts w:ascii="Arial" w:cs="Arial" w:eastAsia="Arial" w:hAnsi="Arial"/>
                <w:sz w:val="20"/>
                <w:szCs w:val="20"/>
                <w:color w:val="auto"/>
              </w:rPr>
              <w:t>Tin</w:t>
            </w:r>
          </w:p>
        </w:tc>
        <w:tc>
          <w:tcPr>
            <w:tcW w:w="5860" w:type="dxa"/>
            <w:vAlign w:val="bottom"/>
          </w:tcPr>
          <w:p>
            <w:pPr>
              <w:ind w:left="220"/>
              <w:spacing w:after="0"/>
              <w:rPr>
                <w:sz w:val="20"/>
                <w:szCs w:val="20"/>
                <w:color w:val="auto"/>
              </w:rPr>
            </w:pPr>
            <w:r>
              <w:rPr>
                <w:rFonts w:ascii="Arial" w:cs="Arial" w:eastAsia="Arial" w:hAnsi="Arial"/>
                <w:sz w:val="20"/>
                <w:szCs w:val="20"/>
                <w:color w:val="auto"/>
              </w:rPr>
              <w:t>Tin Technology &amp; Refining</w:t>
            </w:r>
          </w:p>
        </w:tc>
        <w:tc>
          <w:tcPr>
            <w:tcW w:w="3100" w:type="dxa"/>
            <w:vAlign w:val="bottom"/>
          </w:tcPr>
          <w:p>
            <w:pPr>
              <w:ind w:left="180"/>
              <w:spacing w:after="0"/>
              <w:rPr>
                <w:sz w:val="20"/>
                <w:szCs w:val="20"/>
                <w:color w:val="auto"/>
              </w:rPr>
            </w:pPr>
            <w:r>
              <w:rPr>
                <w:rFonts w:ascii="Arial" w:cs="Arial" w:eastAsia="Arial" w:hAnsi="Arial"/>
                <w:sz w:val="20"/>
                <w:szCs w:val="20"/>
                <w:color w:val="auto"/>
              </w:rPr>
              <w:t>UNITED STATES OF AMERICA</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Tin</w:t>
            </w:r>
          </w:p>
        </w:tc>
        <w:tc>
          <w:tcPr>
            <w:tcW w:w="5860" w:type="dxa"/>
            <w:vAlign w:val="bottom"/>
          </w:tcPr>
          <w:p>
            <w:pPr>
              <w:ind w:left="220"/>
              <w:spacing w:after="0"/>
              <w:rPr>
                <w:sz w:val="20"/>
                <w:szCs w:val="20"/>
                <w:color w:val="auto"/>
              </w:rPr>
            </w:pPr>
            <w:r>
              <w:rPr>
                <w:rFonts w:ascii="Arial" w:cs="Arial" w:eastAsia="Arial" w:hAnsi="Arial"/>
                <w:sz w:val="20"/>
                <w:szCs w:val="20"/>
                <w:color w:val="auto"/>
              </w:rPr>
              <w:t>White Solder Metalurgia e Mineracao Ltda.</w:t>
            </w:r>
          </w:p>
        </w:tc>
        <w:tc>
          <w:tcPr>
            <w:tcW w:w="3100" w:type="dxa"/>
            <w:vAlign w:val="bottom"/>
          </w:tcPr>
          <w:p>
            <w:pPr>
              <w:ind w:left="180"/>
              <w:spacing w:after="0"/>
              <w:rPr>
                <w:sz w:val="20"/>
                <w:szCs w:val="20"/>
                <w:color w:val="auto"/>
              </w:rPr>
            </w:pPr>
            <w:r>
              <w:rPr>
                <w:rFonts w:ascii="Arial" w:cs="Arial" w:eastAsia="Arial" w:hAnsi="Arial"/>
                <w:sz w:val="20"/>
                <w:szCs w:val="20"/>
                <w:color w:val="auto"/>
              </w:rPr>
              <w:t>BRAZIL</w:t>
            </w:r>
          </w:p>
        </w:tc>
      </w:tr>
      <w:tr>
        <w:trPr>
          <w:trHeight w:val="256"/>
        </w:trPr>
        <w:tc>
          <w:tcPr>
            <w:tcW w:w="1060" w:type="dxa"/>
            <w:vAlign w:val="bottom"/>
          </w:tcPr>
          <w:p>
            <w:pPr>
              <w:spacing w:after="0"/>
              <w:rPr>
                <w:sz w:val="20"/>
                <w:szCs w:val="20"/>
                <w:color w:val="auto"/>
              </w:rPr>
            </w:pPr>
            <w:r>
              <w:rPr>
                <w:rFonts w:ascii="Arial" w:cs="Arial" w:eastAsia="Arial" w:hAnsi="Arial"/>
                <w:sz w:val="20"/>
                <w:szCs w:val="20"/>
                <w:color w:val="auto"/>
              </w:rPr>
              <w:t>Tin</w:t>
            </w:r>
          </w:p>
        </w:tc>
        <w:tc>
          <w:tcPr>
            <w:tcW w:w="5860" w:type="dxa"/>
            <w:vAlign w:val="bottom"/>
          </w:tcPr>
          <w:p>
            <w:pPr>
              <w:ind w:left="220"/>
              <w:spacing w:after="0"/>
              <w:rPr>
                <w:sz w:val="20"/>
                <w:szCs w:val="20"/>
                <w:color w:val="auto"/>
              </w:rPr>
            </w:pPr>
            <w:r>
              <w:rPr>
                <w:rFonts w:ascii="Arial" w:cs="Arial" w:eastAsia="Arial" w:hAnsi="Arial"/>
                <w:sz w:val="20"/>
                <w:szCs w:val="20"/>
                <w:color w:val="auto"/>
              </w:rPr>
              <w:t>Yunnan Chengfeng Non-ferrous Metals Co., Ltd.</w:t>
            </w:r>
          </w:p>
        </w:tc>
        <w:tc>
          <w:tcPr>
            <w:tcW w:w="3100" w:type="dxa"/>
            <w:vAlign w:val="bottom"/>
          </w:tcPr>
          <w:p>
            <w:pPr>
              <w:ind w:left="180"/>
              <w:spacing w:after="0"/>
              <w:rPr>
                <w:sz w:val="20"/>
                <w:szCs w:val="20"/>
                <w:color w:val="auto"/>
              </w:rPr>
            </w:pPr>
            <w:r>
              <w:rPr>
                <w:rFonts w:ascii="Arial" w:cs="Arial" w:eastAsia="Arial" w:hAnsi="Arial"/>
                <w:sz w:val="20"/>
                <w:szCs w:val="20"/>
                <w:color w:val="auto"/>
              </w:rPr>
              <w:t>CHINA</w:t>
            </w:r>
          </w:p>
        </w:tc>
      </w:tr>
      <w:tr>
        <w:trPr>
          <w:trHeight w:val="261"/>
        </w:trPr>
        <w:tc>
          <w:tcPr>
            <w:tcW w:w="1060" w:type="dxa"/>
            <w:vAlign w:val="bottom"/>
          </w:tcPr>
          <w:p>
            <w:pPr>
              <w:spacing w:after="0"/>
              <w:rPr>
                <w:sz w:val="20"/>
                <w:szCs w:val="20"/>
                <w:color w:val="auto"/>
              </w:rPr>
            </w:pPr>
            <w:r>
              <w:rPr>
                <w:rFonts w:ascii="Arial" w:cs="Arial" w:eastAsia="Arial" w:hAnsi="Arial"/>
                <w:sz w:val="20"/>
                <w:szCs w:val="20"/>
                <w:color w:val="auto"/>
              </w:rPr>
              <w:t>Tin</w:t>
            </w:r>
          </w:p>
        </w:tc>
        <w:tc>
          <w:tcPr>
            <w:tcW w:w="5860" w:type="dxa"/>
            <w:vAlign w:val="bottom"/>
          </w:tcPr>
          <w:p>
            <w:pPr>
              <w:ind w:left="220"/>
              <w:spacing w:after="0"/>
              <w:rPr>
                <w:sz w:val="20"/>
                <w:szCs w:val="20"/>
                <w:color w:val="auto"/>
              </w:rPr>
            </w:pPr>
            <w:r>
              <w:rPr>
                <w:rFonts w:ascii="Arial" w:cs="Arial" w:eastAsia="Arial" w:hAnsi="Arial"/>
                <w:sz w:val="20"/>
                <w:szCs w:val="20"/>
                <w:color w:val="auto"/>
              </w:rPr>
              <w:t>Yunnan Yunfan Non-ferrous Metals Co., Ltd.</w:t>
            </w:r>
          </w:p>
        </w:tc>
        <w:tc>
          <w:tcPr>
            <w:tcW w:w="3100" w:type="dxa"/>
            <w:vAlign w:val="bottom"/>
          </w:tcPr>
          <w:p>
            <w:pPr>
              <w:ind w:left="180"/>
              <w:spacing w:after="0"/>
              <w:rPr>
                <w:sz w:val="20"/>
                <w:szCs w:val="20"/>
                <w:color w:val="auto"/>
              </w:rPr>
            </w:pPr>
            <w:r>
              <w:rPr>
                <w:rFonts w:ascii="Arial" w:cs="Arial" w:eastAsia="Arial" w:hAnsi="Arial"/>
                <w:sz w:val="20"/>
                <w:szCs w:val="20"/>
                <w:color w:val="auto"/>
              </w:rPr>
              <w:t>CHINA</w:t>
            </w:r>
          </w:p>
        </w:tc>
      </w:tr>
      <w:tr>
        <w:trPr>
          <w:trHeight w:val="508"/>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A.L.M.T. Corp.</w:t>
            </w:r>
          </w:p>
        </w:tc>
        <w:tc>
          <w:tcPr>
            <w:tcW w:w="3100" w:type="dxa"/>
            <w:vAlign w:val="bottom"/>
          </w:tcPr>
          <w:p>
            <w:pPr>
              <w:ind w:left="180"/>
              <w:spacing w:after="0"/>
              <w:rPr>
                <w:sz w:val="20"/>
                <w:szCs w:val="20"/>
                <w:color w:val="auto"/>
              </w:rPr>
            </w:pPr>
            <w:r>
              <w:rPr>
                <w:rFonts w:ascii="Arial" w:cs="Arial" w:eastAsia="Arial" w:hAnsi="Arial"/>
                <w:sz w:val="20"/>
                <w:szCs w:val="20"/>
                <w:color w:val="auto"/>
              </w:rPr>
              <w:t>JAPAN</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Asia Tungsten Products Vietnam Ltd.</w:t>
            </w:r>
          </w:p>
        </w:tc>
        <w:tc>
          <w:tcPr>
            <w:tcW w:w="3100" w:type="dxa"/>
            <w:vAlign w:val="bottom"/>
          </w:tcPr>
          <w:p>
            <w:pPr>
              <w:ind w:left="180"/>
              <w:spacing w:after="0"/>
              <w:rPr>
                <w:sz w:val="20"/>
                <w:szCs w:val="20"/>
                <w:color w:val="auto"/>
              </w:rPr>
            </w:pPr>
            <w:r>
              <w:rPr>
                <w:rFonts w:ascii="Arial" w:cs="Arial" w:eastAsia="Arial" w:hAnsi="Arial"/>
                <w:sz w:val="20"/>
                <w:szCs w:val="20"/>
                <w:color w:val="auto"/>
              </w:rPr>
              <w:t>VIET NAM</w:t>
            </w:r>
          </w:p>
        </w:tc>
      </w:tr>
      <w:tr>
        <w:trPr>
          <w:trHeight w:val="256"/>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China Molybdenum Tungsten Co., Ltd.</w:t>
            </w:r>
          </w:p>
        </w:tc>
        <w:tc>
          <w:tcPr>
            <w:tcW w:w="3100" w:type="dxa"/>
            <w:vAlign w:val="bottom"/>
          </w:tcPr>
          <w:p>
            <w:pPr>
              <w:ind w:left="180"/>
              <w:spacing w:after="0"/>
              <w:rPr>
                <w:sz w:val="20"/>
                <w:szCs w:val="20"/>
                <w:color w:val="auto"/>
              </w:rPr>
            </w:pPr>
            <w:r>
              <w:rPr>
                <w:rFonts w:ascii="Arial" w:cs="Arial" w:eastAsia="Arial" w:hAnsi="Arial"/>
                <w:sz w:val="20"/>
                <w:szCs w:val="20"/>
                <w:color w:val="auto"/>
              </w:rPr>
              <w:t>CHINA</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Chongyi Zhangyuan Tungsten Co., Ltd.</w:t>
            </w:r>
          </w:p>
        </w:tc>
        <w:tc>
          <w:tcPr>
            <w:tcW w:w="3100" w:type="dxa"/>
            <w:vAlign w:val="bottom"/>
          </w:tcPr>
          <w:p>
            <w:pPr>
              <w:ind w:left="180"/>
              <w:spacing w:after="0"/>
              <w:rPr>
                <w:sz w:val="20"/>
                <w:szCs w:val="20"/>
                <w:color w:val="auto"/>
              </w:rPr>
            </w:pPr>
            <w:r>
              <w:rPr>
                <w:rFonts w:ascii="Arial" w:cs="Arial" w:eastAsia="Arial" w:hAnsi="Arial"/>
                <w:sz w:val="20"/>
                <w:szCs w:val="20"/>
                <w:color w:val="auto"/>
              </w:rPr>
              <w:t>CHINA</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Cronimet Brasil Ltda</w:t>
            </w:r>
          </w:p>
        </w:tc>
        <w:tc>
          <w:tcPr>
            <w:tcW w:w="3100" w:type="dxa"/>
            <w:vAlign w:val="bottom"/>
          </w:tcPr>
          <w:p>
            <w:pPr>
              <w:ind w:left="180"/>
              <w:spacing w:after="0"/>
              <w:rPr>
                <w:sz w:val="20"/>
                <w:szCs w:val="20"/>
                <w:color w:val="auto"/>
              </w:rPr>
            </w:pPr>
            <w:r>
              <w:rPr>
                <w:rFonts w:ascii="Arial" w:cs="Arial" w:eastAsia="Arial" w:hAnsi="Arial"/>
                <w:sz w:val="20"/>
                <w:szCs w:val="20"/>
                <w:color w:val="auto"/>
              </w:rPr>
              <w:t>BRAZIL</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Fujian Xinlu Tungsten Co., Ltd.</w:t>
            </w:r>
          </w:p>
        </w:tc>
        <w:tc>
          <w:tcPr>
            <w:tcW w:w="3100" w:type="dxa"/>
            <w:vAlign w:val="bottom"/>
          </w:tcPr>
          <w:p>
            <w:pPr>
              <w:ind w:left="180"/>
              <w:spacing w:after="0"/>
              <w:rPr>
                <w:sz w:val="20"/>
                <w:szCs w:val="20"/>
                <w:color w:val="auto"/>
              </w:rPr>
            </w:pPr>
            <w:r>
              <w:rPr>
                <w:rFonts w:ascii="Arial" w:cs="Arial" w:eastAsia="Arial" w:hAnsi="Arial"/>
                <w:sz w:val="20"/>
                <w:szCs w:val="20"/>
                <w:color w:val="auto"/>
              </w:rPr>
              <w:t>CHINA</w:t>
            </w:r>
          </w:p>
        </w:tc>
      </w:tr>
      <w:tr>
        <w:trPr>
          <w:trHeight w:val="256"/>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Ganzhou Jiangwu Ferrotungsten Co., Ltd.</w:t>
            </w:r>
          </w:p>
        </w:tc>
        <w:tc>
          <w:tcPr>
            <w:tcW w:w="3100" w:type="dxa"/>
            <w:vAlign w:val="bottom"/>
          </w:tcPr>
          <w:p>
            <w:pPr>
              <w:ind w:left="180"/>
              <w:spacing w:after="0"/>
              <w:rPr>
                <w:sz w:val="20"/>
                <w:szCs w:val="20"/>
                <w:color w:val="auto"/>
              </w:rPr>
            </w:pPr>
            <w:r>
              <w:rPr>
                <w:rFonts w:ascii="Arial" w:cs="Arial" w:eastAsia="Arial" w:hAnsi="Arial"/>
                <w:sz w:val="20"/>
                <w:szCs w:val="20"/>
                <w:color w:val="auto"/>
              </w:rPr>
              <w:t>CHINA</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Ganzhou Seadragon W &amp; Mo Co., Ltd.</w:t>
            </w:r>
          </w:p>
        </w:tc>
        <w:tc>
          <w:tcPr>
            <w:tcW w:w="3100" w:type="dxa"/>
            <w:vAlign w:val="bottom"/>
          </w:tcPr>
          <w:p>
            <w:pPr>
              <w:ind w:left="180"/>
              <w:spacing w:after="0"/>
              <w:rPr>
                <w:sz w:val="20"/>
                <w:szCs w:val="20"/>
                <w:color w:val="auto"/>
              </w:rPr>
            </w:pPr>
            <w:r>
              <w:rPr>
                <w:rFonts w:ascii="Arial" w:cs="Arial" w:eastAsia="Arial" w:hAnsi="Arial"/>
                <w:sz w:val="20"/>
                <w:szCs w:val="20"/>
                <w:color w:val="auto"/>
              </w:rPr>
              <w:t>CHINA</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Global Tungsten &amp; Powders Corp.</w:t>
            </w:r>
          </w:p>
        </w:tc>
        <w:tc>
          <w:tcPr>
            <w:tcW w:w="3100" w:type="dxa"/>
            <w:vAlign w:val="bottom"/>
          </w:tcPr>
          <w:p>
            <w:pPr>
              <w:ind w:left="180"/>
              <w:spacing w:after="0"/>
              <w:rPr>
                <w:sz w:val="20"/>
                <w:szCs w:val="20"/>
                <w:color w:val="auto"/>
              </w:rPr>
            </w:pPr>
            <w:r>
              <w:rPr>
                <w:rFonts w:ascii="Arial" w:cs="Arial" w:eastAsia="Arial" w:hAnsi="Arial"/>
                <w:sz w:val="20"/>
                <w:szCs w:val="20"/>
                <w:color w:val="auto"/>
              </w:rPr>
              <w:t>UNITED STATES OF AMERICA</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Guangdong Xianglu Tungsten Co., Ltd.</w:t>
            </w:r>
          </w:p>
        </w:tc>
        <w:tc>
          <w:tcPr>
            <w:tcW w:w="3100" w:type="dxa"/>
            <w:vAlign w:val="bottom"/>
          </w:tcPr>
          <w:p>
            <w:pPr>
              <w:ind w:left="180"/>
              <w:spacing w:after="0"/>
              <w:rPr>
                <w:sz w:val="20"/>
                <w:szCs w:val="20"/>
                <w:color w:val="auto"/>
              </w:rPr>
            </w:pPr>
            <w:r>
              <w:rPr>
                <w:rFonts w:ascii="Arial" w:cs="Arial" w:eastAsia="Arial" w:hAnsi="Arial"/>
                <w:sz w:val="20"/>
                <w:szCs w:val="20"/>
                <w:color w:val="auto"/>
              </w:rPr>
              <w:t>CHINA</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H.C. Starck Tungsten GmbH</w:t>
            </w:r>
          </w:p>
        </w:tc>
        <w:tc>
          <w:tcPr>
            <w:tcW w:w="3100" w:type="dxa"/>
            <w:vAlign w:val="bottom"/>
          </w:tcPr>
          <w:p>
            <w:pPr>
              <w:ind w:left="180"/>
              <w:spacing w:after="0"/>
              <w:rPr>
                <w:sz w:val="20"/>
                <w:szCs w:val="20"/>
                <w:color w:val="auto"/>
              </w:rPr>
            </w:pPr>
            <w:r>
              <w:rPr>
                <w:rFonts w:ascii="Arial" w:cs="Arial" w:eastAsia="Arial" w:hAnsi="Arial"/>
                <w:sz w:val="20"/>
                <w:szCs w:val="20"/>
                <w:color w:val="auto"/>
              </w:rPr>
              <w:t>GERMANY</w:t>
            </w:r>
          </w:p>
        </w:tc>
      </w:tr>
      <w:tr>
        <w:trPr>
          <w:trHeight w:val="256"/>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Hubei Green Tungsten Co., Ltd.</w:t>
            </w:r>
          </w:p>
        </w:tc>
        <w:tc>
          <w:tcPr>
            <w:tcW w:w="3100" w:type="dxa"/>
            <w:vAlign w:val="bottom"/>
          </w:tcPr>
          <w:p>
            <w:pPr>
              <w:ind w:left="180"/>
              <w:spacing w:after="0"/>
              <w:rPr>
                <w:sz w:val="20"/>
                <w:szCs w:val="20"/>
                <w:color w:val="auto"/>
              </w:rPr>
            </w:pPr>
            <w:r>
              <w:rPr>
                <w:rFonts w:ascii="Arial" w:cs="Arial" w:eastAsia="Arial" w:hAnsi="Arial"/>
                <w:sz w:val="20"/>
                <w:szCs w:val="20"/>
                <w:color w:val="auto"/>
              </w:rPr>
              <w:t>CHINA</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Hunan Chenzhou Mining Co., Ltd.</w:t>
            </w:r>
          </w:p>
        </w:tc>
        <w:tc>
          <w:tcPr>
            <w:tcW w:w="3100" w:type="dxa"/>
            <w:vAlign w:val="bottom"/>
          </w:tcPr>
          <w:p>
            <w:pPr>
              <w:ind w:left="180"/>
              <w:spacing w:after="0"/>
              <w:rPr>
                <w:sz w:val="20"/>
                <w:szCs w:val="20"/>
                <w:color w:val="auto"/>
              </w:rPr>
            </w:pPr>
            <w:r>
              <w:rPr>
                <w:rFonts w:ascii="Arial" w:cs="Arial" w:eastAsia="Arial" w:hAnsi="Arial"/>
                <w:sz w:val="20"/>
                <w:szCs w:val="20"/>
                <w:color w:val="auto"/>
              </w:rPr>
              <w:t>CHINA</w:t>
            </w:r>
          </w:p>
        </w:tc>
      </w:tr>
      <w:tr>
        <w:trPr>
          <w:trHeight w:val="216"/>
        </w:trPr>
        <w:tc>
          <w:tcPr>
            <w:tcW w:w="1060" w:type="dxa"/>
            <w:vAlign w:val="bottom"/>
          </w:tcPr>
          <w:p>
            <w:pPr>
              <w:spacing w:after="0" w:line="216" w:lineRule="exact"/>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line="216" w:lineRule="exact"/>
              <w:rPr>
                <w:sz w:val="20"/>
                <w:szCs w:val="20"/>
                <w:color w:val="auto"/>
              </w:rPr>
            </w:pPr>
            <w:r>
              <w:rPr>
                <w:rFonts w:ascii="Arial" w:cs="Arial" w:eastAsia="Arial" w:hAnsi="Arial"/>
                <w:sz w:val="20"/>
                <w:szCs w:val="20"/>
                <w:color w:val="auto"/>
              </w:rPr>
              <w:t>Hunan Shizhuyuan Nonferrous Metals Co., Ltd. Chenzhou</w:t>
            </w:r>
          </w:p>
        </w:tc>
        <w:tc>
          <w:tcPr>
            <w:tcW w:w="3100" w:type="dxa"/>
            <w:vAlign w:val="bottom"/>
          </w:tcPr>
          <w:p>
            <w:pPr>
              <w:ind w:left="180"/>
              <w:spacing w:after="0" w:line="216" w:lineRule="exact"/>
              <w:rPr>
                <w:sz w:val="20"/>
                <w:szCs w:val="20"/>
                <w:color w:val="auto"/>
              </w:rPr>
            </w:pPr>
            <w:r>
              <w:rPr>
                <w:rFonts w:ascii="Arial" w:cs="Arial" w:eastAsia="Arial" w:hAnsi="Arial"/>
                <w:sz w:val="20"/>
                <w:szCs w:val="20"/>
                <w:color w:val="auto"/>
              </w:rPr>
              <w:t>CHINA</w:t>
            </w:r>
          </w:p>
        </w:tc>
      </w:tr>
      <w:tr>
        <w:trPr>
          <w:trHeight w:val="216"/>
        </w:trPr>
        <w:tc>
          <w:tcPr>
            <w:tcW w:w="1060" w:type="dxa"/>
            <w:vAlign w:val="bottom"/>
          </w:tcPr>
          <w:p>
            <w:pPr>
              <w:spacing w:after="0"/>
              <w:rPr>
                <w:sz w:val="18"/>
                <w:szCs w:val="18"/>
                <w:color w:val="auto"/>
              </w:rPr>
            </w:pPr>
          </w:p>
        </w:tc>
        <w:tc>
          <w:tcPr>
            <w:tcW w:w="5860" w:type="dxa"/>
            <w:vAlign w:val="bottom"/>
          </w:tcPr>
          <w:p>
            <w:pPr>
              <w:ind w:left="220"/>
              <w:spacing w:after="0" w:line="216" w:lineRule="exact"/>
              <w:rPr>
                <w:sz w:val="20"/>
                <w:szCs w:val="20"/>
                <w:color w:val="auto"/>
              </w:rPr>
            </w:pPr>
            <w:r>
              <w:rPr>
                <w:rFonts w:ascii="Arial" w:cs="Arial" w:eastAsia="Arial" w:hAnsi="Arial"/>
                <w:sz w:val="20"/>
                <w:szCs w:val="20"/>
                <w:color w:val="auto"/>
              </w:rPr>
              <w:t>Tungsten Products Branch</w:t>
            </w:r>
          </w:p>
        </w:tc>
        <w:tc>
          <w:tcPr>
            <w:tcW w:w="3100" w:type="dxa"/>
            <w:vAlign w:val="bottom"/>
          </w:tcPr>
          <w:p>
            <w:pPr>
              <w:spacing w:after="0"/>
              <w:rPr>
                <w:sz w:val="18"/>
                <w:szCs w:val="18"/>
                <w:color w:val="auto"/>
              </w:rPr>
            </w:pP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Japan New Metals Co., Ltd.</w:t>
            </w:r>
          </w:p>
        </w:tc>
        <w:tc>
          <w:tcPr>
            <w:tcW w:w="3100" w:type="dxa"/>
            <w:vAlign w:val="bottom"/>
          </w:tcPr>
          <w:p>
            <w:pPr>
              <w:ind w:left="180"/>
              <w:spacing w:after="0"/>
              <w:rPr>
                <w:sz w:val="20"/>
                <w:szCs w:val="20"/>
                <w:color w:val="auto"/>
              </w:rPr>
            </w:pPr>
            <w:r>
              <w:rPr>
                <w:rFonts w:ascii="Arial" w:cs="Arial" w:eastAsia="Arial" w:hAnsi="Arial"/>
                <w:sz w:val="20"/>
                <w:szCs w:val="20"/>
                <w:color w:val="auto"/>
              </w:rPr>
              <w:t>JAPAN</w:t>
            </w:r>
          </w:p>
        </w:tc>
      </w:tr>
      <w:tr>
        <w:trPr>
          <w:trHeight w:val="256"/>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Jiangwu H.C. Starck Tungsten Products Co., Ltd.</w:t>
            </w:r>
          </w:p>
        </w:tc>
        <w:tc>
          <w:tcPr>
            <w:tcW w:w="3100" w:type="dxa"/>
            <w:vAlign w:val="bottom"/>
          </w:tcPr>
          <w:p>
            <w:pPr>
              <w:ind w:left="180"/>
              <w:spacing w:after="0"/>
              <w:rPr>
                <w:sz w:val="20"/>
                <w:szCs w:val="20"/>
                <w:color w:val="auto"/>
              </w:rPr>
            </w:pPr>
            <w:r>
              <w:rPr>
                <w:rFonts w:ascii="Arial" w:cs="Arial" w:eastAsia="Arial" w:hAnsi="Arial"/>
                <w:sz w:val="20"/>
                <w:szCs w:val="20"/>
                <w:color w:val="auto"/>
              </w:rPr>
              <w:t>CHINA</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Jiangxi Gan Bei Tungsten Co., Ltd.</w:t>
            </w:r>
          </w:p>
        </w:tc>
        <w:tc>
          <w:tcPr>
            <w:tcW w:w="3100" w:type="dxa"/>
            <w:vAlign w:val="bottom"/>
          </w:tcPr>
          <w:p>
            <w:pPr>
              <w:ind w:left="180"/>
              <w:spacing w:after="0"/>
              <w:rPr>
                <w:sz w:val="20"/>
                <w:szCs w:val="20"/>
                <w:color w:val="auto"/>
              </w:rPr>
            </w:pPr>
            <w:r>
              <w:rPr>
                <w:rFonts w:ascii="Arial" w:cs="Arial" w:eastAsia="Arial" w:hAnsi="Arial"/>
                <w:sz w:val="20"/>
                <w:szCs w:val="20"/>
                <w:color w:val="auto"/>
              </w:rPr>
              <w:t>CHINA</w:t>
            </w:r>
          </w:p>
        </w:tc>
      </w:tr>
      <w:tr>
        <w:trPr>
          <w:trHeight w:val="256"/>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Jiangxi Tonggu Non-ferrous Metallurgical &amp; Chemical Co., Ltd.</w:t>
            </w:r>
          </w:p>
        </w:tc>
        <w:tc>
          <w:tcPr>
            <w:tcW w:w="3100" w:type="dxa"/>
            <w:vAlign w:val="bottom"/>
          </w:tcPr>
          <w:p>
            <w:pPr>
              <w:ind w:left="180"/>
              <w:spacing w:after="0"/>
              <w:rPr>
                <w:sz w:val="20"/>
                <w:szCs w:val="20"/>
                <w:color w:val="auto"/>
              </w:rPr>
            </w:pPr>
            <w:r>
              <w:rPr>
                <w:rFonts w:ascii="Arial" w:cs="Arial" w:eastAsia="Arial" w:hAnsi="Arial"/>
                <w:sz w:val="20"/>
                <w:szCs w:val="20"/>
                <w:color w:val="auto"/>
              </w:rPr>
              <w:t>CHINA</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Jiangxi Xinsheng Tungsten Industry Co., Ltd.</w:t>
            </w:r>
          </w:p>
        </w:tc>
        <w:tc>
          <w:tcPr>
            <w:tcW w:w="3100" w:type="dxa"/>
            <w:vAlign w:val="bottom"/>
          </w:tcPr>
          <w:p>
            <w:pPr>
              <w:ind w:left="180"/>
              <w:spacing w:after="0"/>
              <w:rPr>
                <w:sz w:val="20"/>
                <w:szCs w:val="20"/>
                <w:color w:val="auto"/>
              </w:rPr>
            </w:pPr>
            <w:r>
              <w:rPr>
                <w:rFonts w:ascii="Arial" w:cs="Arial" w:eastAsia="Arial" w:hAnsi="Arial"/>
                <w:sz w:val="20"/>
                <w:szCs w:val="20"/>
                <w:color w:val="auto"/>
              </w:rPr>
              <w:t>CHINA</w:t>
            </w:r>
          </w:p>
        </w:tc>
      </w:tr>
      <w:tr>
        <w:trPr>
          <w:trHeight w:val="256"/>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Jiangxi Yaosheng Tungsten Co., Ltd.</w:t>
            </w:r>
          </w:p>
        </w:tc>
        <w:tc>
          <w:tcPr>
            <w:tcW w:w="3100" w:type="dxa"/>
            <w:vAlign w:val="bottom"/>
          </w:tcPr>
          <w:p>
            <w:pPr>
              <w:ind w:left="180"/>
              <w:spacing w:after="0"/>
              <w:rPr>
                <w:sz w:val="20"/>
                <w:szCs w:val="20"/>
                <w:color w:val="auto"/>
              </w:rPr>
            </w:pPr>
            <w:r>
              <w:rPr>
                <w:rFonts w:ascii="Arial" w:cs="Arial" w:eastAsia="Arial" w:hAnsi="Arial"/>
                <w:sz w:val="20"/>
                <w:szCs w:val="20"/>
                <w:color w:val="auto"/>
              </w:rPr>
              <w:t>CHINA</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Kennametal Fallon</w:t>
            </w:r>
          </w:p>
        </w:tc>
        <w:tc>
          <w:tcPr>
            <w:tcW w:w="3100" w:type="dxa"/>
            <w:vAlign w:val="bottom"/>
          </w:tcPr>
          <w:p>
            <w:pPr>
              <w:ind w:left="180"/>
              <w:spacing w:after="0"/>
              <w:rPr>
                <w:sz w:val="20"/>
                <w:szCs w:val="20"/>
                <w:color w:val="auto"/>
              </w:rPr>
            </w:pPr>
            <w:r>
              <w:rPr>
                <w:rFonts w:ascii="Arial" w:cs="Arial" w:eastAsia="Arial" w:hAnsi="Arial"/>
                <w:sz w:val="20"/>
                <w:szCs w:val="20"/>
                <w:color w:val="auto"/>
              </w:rPr>
              <w:t>UNITED STATES OF AMERICA</w:t>
            </w:r>
          </w:p>
        </w:tc>
      </w:tr>
      <w:tr>
        <w:trPr>
          <w:trHeight w:val="256"/>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Kennametal Huntsville</w:t>
            </w:r>
          </w:p>
        </w:tc>
        <w:tc>
          <w:tcPr>
            <w:tcW w:w="3100" w:type="dxa"/>
            <w:vAlign w:val="bottom"/>
          </w:tcPr>
          <w:p>
            <w:pPr>
              <w:ind w:left="180"/>
              <w:spacing w:after="0"/>
              <w:rPr>
                <w:sz w:val="20"/>
                <w:szCs w:val="20"/>
                <w:color w:val="auto"/>
              </w:rPr>
            </w:pPr>
            <w:r>
              <w:rPr>
                <w:rFonts w:ascii="Arial" w:cs="Arial" w:eastAsia="Arial" w:hAnsi="Arial"/>
                <w:sz w:val="20"/>
                <w:szCs w:val="20"/>
                <w:color w:val="auto"/>
              </w:rPr>
              <w:t>UNITED STATES OF AMERICA</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Lianyou Metals Co., Ltd.</w:t>
            </w:r>
          </w:p>
        </w:tc>
        <w:tc>
          <w:tcPr>
            <w:tcW w:w="3100" w:type="dxa"/>
            <w:vAlign w:val="bottom"/>
          </w:tcPr>
          <w:p>
            <w:pPr>
              <w:ind w:left="180"/>
              <w:spacing w:after="0"/>
              <w:rPr>
                <w:sz w:val="20"/>
                <w:szCs w:val="20"/>
                <w:color w:val="auto"/>
              </w:rPr>
            </w:pPr>
            <w:r>
              <w:rPr>
                <w:rFonts w:ascii="Arial" w:cs="Arial" w:eastAsia="Arial" w:hAnsi="Arial"/>
                <w:sz w:val="20"/>
                <w:szCs w:val="20"/>
                <w:color w:val="auto"/>
                <w:w w:val="98"/>
              </w:rPr>
              <w:t>TAIWAN, PROVINCE OF CHINA</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Malipo Haiyu Tungsten Co., Ltd.</w:t>
            </w:r>
          </w:p>
        </w:tc>
        <w:tc>
          <w:tcPr>
            <w:tcW w:w="3100" w:type="dxa"/>
            <w:vAlign w:val="bottom"/>
          </w:tcPr>
          <w:p>
            <w:pPr>
              <w:ind w:left="180"/>
              <w:spacing w:after="0"/>
              <w:rPr>
                <w:sz w:val="20"/>
                <w:szCs w:val="20"/>
                <w:color w:val="auto"/>
              </w:rPr>
            </w:pPr>
            <w:r>
              <w:rPr>
                <w:rFonts w:ascii="Arial" w:cs="Arial" w:eastAsia="Arial" w:hAnsi="Arial"/>
                <w:sz w:val="20"/>
                <w:szCs w:val="20"/>
                <w:color w:val="auto"/>
              </w:rPr>
              <w:t>CHINA</w:t>
            </w:r>
          </w:p>
        </w:tc>
      </w:tr>
      <w:tr>
        <w:trPr>
          <w:trHeight w:val="256"/>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Masan High-Tech Materials</w:t>
            </w:r>
          </w:p>
        </w:tc>
        <w:tc>
          <w:tcPr>
            <w:tcW w:w="3100" w:type="dxa"/>
            <w:vAlign w:val="bottom"/>
          </w:tcPr>
          <w:p>
            <w:pPr>
              <w:ind w:left="180"/>
              <w:spacing w:after="0"/>
              <w:rPr>
                <w:sz w:val="20"/>
                <w:szCs w:val="20"/>
                <w:color w:val="auto"/>
              </w:rPr>
            </w:pPr>
            <w:r>
              <w:rPr>
                <w:rFonts w:ascii="Arial" w:cs="Arial" w:eastAsia="Arial" w:hAnsi="Arial"/>
                <w:sz w:val="20"/>
                <w:szCs w:val="20"/>
                <w:color w:val="auto"/>
              </w:rPr>
              <w:t>VIET NAM</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Niagara Refining LLC</w:t>
            </w:r>
          </w:p>
        </w:tc>
        <w:tc>
          <w:tcPr>
            <w:tcW w:w="3100" w:type="dxa"/>
            <w:vAlign w:val="bottom"/>
          </w:tcPr>
          <w:p>
            <w:pPr>
              <w:ind w:left="180"/>
              <w:spacing w:after="0"/>
              <w:rPr>
                <w:sz w:val="20"/>
                <w:szCs w:val="20"/>
                <w:color w:val="auto"/>
              </w:rPr>
            </w:pPr>
            <w:r>
              <w:rPr>
                <w:rFonts w:ascii="Arial" w:cs="Arial" w:eastAsia="Arial" w:hAnsi="Arial"/>
                <w:sz w:val="20"/>
                <w:szCs w:val="20"/>
                <w:color w:val="auto"/>
              </w:rPr>
              <w:t>UNITED STATES OF AMERICA</w:t>
            </w:r>
          </w:p>
        </w:tc>
      </w:tr>
      <w:tr>
        <w:trPr>
          <w:trHeight w:val="256"/>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Philippine Chuangxin Industrial Co., Inc.</w:t>
            </w:r>
          </w:p>
        </w:tc>
        <w:tc>
          <w:tcPr>
            <w:tcW w:w="3100" w:type="dxa"/>
            <w:vAlign w:val="bottom"/>
          </w:tcPr>
          <w:p>
            <w:pPr>
              <w:ind w:left="180"/>
              <w:spacing w:after="0"/>
              <w:rPr>
                <w:sz w:val="20"/>
                <w:szCs w:val="20"/>
                <w:color w:val="auto"/>
              </w:rPr>
            </w:pPr>
            <w:r>
              <w:rPr>
                <w:rFonts w:ascii="Arial" w:cs="Arial" w:eastAsia="Arial" w:hAnsi="Arial"/>
                <w:sz w:val="20"/>
                <w:szCs w:val="20"/>
                <w:color w:val="auto"/>
              </w:rPr>
              <w:t>PHILIPPINES</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TANIOBIS Smelting GmbH &amp; Co. KG</w:t>
            </w:r>
          </w:p>
        </w:tc>
        <w:tc>
          <w:tcPr>
            <w:tcW w:w="3100" w:type="dxa"/>
            <w:vAlign w:val="bottom"/>
          </w:tcPr>
          <w:p>
            <w:pPr>
              <w:ind w:left="180"/>
              <w:spacing w:after="0"/>
              <w:rPr>
                <w:sz w:val="20"/>
                <w:szCs w:val="20"/>
                <w:color w:val="auto"/>
              </w:rPr>
            </w:pPr>
            <w:r>
              <w:rPr>
                <w:rFonts w:ascii="Arial" w:cs="Arial" w:eastAsia="Arial" w:hAnsi="Arial"/>
                <w:sz w:val="20"/>
                <w:szCs w:val="20"/>
                <w:color w:val="auto"/>
              </w:rPr>
              <w:t>GERMANY</w:t>
            </w:r>
          </w:p>
        </w:tc>
      </w:tr>
      <w:tr>
        <w:trPr>
          <w:trHeight w:val="256"/>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Wolfram Bergbau und Hutten AG</w:t>
            </w:r>
          </w:p>
        </w:tc>
        <w:tc>
          <w:tcPr>
            <w:tcW w:w="3100" w:type="dxa"/>
            <w:vAlign w:val="bottom"/>
          </w:tcPr>
          <w:p>
            <w:pPr>
              <w:ind w:left="180"/>
              <w:spacing w:after="0"/>
              <w:rPr>
                <w:sz w:val="20"/>
                <w:szCs w:val="20"/>
                <w:color w:val="auto"/>
              </w:rPr>
            </w:pPr>
            <w:r>
              <w:rPr>
                <w:rFonts w:ascii="Arial" w:cs="Arial" w:eastAsia="Arial" w:hAnsi="Arial"/>
                <w:sz w:val="20"/>
                <w:szCs w:val="20"/>
                <w:color w:val="auto"/>
              </w:rPr>
              <w:t>GERMANY</w:t>
            </w:r>
          </w:p>
        </w:tc>
      </w:tr>
      <w:tr>
        <w:trPr>
          <w:trHeight w:val="257"/>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Xiamen Tungsten (H.C.) Co., Ltd.</w:t>
            </w:r>
          </w:p>
        </w:tc>
        <w:tc>
          <w:tcPr>
            <w:tcW w:w="3100" w:type="dxa"/>
            <w:vAlign w:val="bottom"/>
          </w:tcPr>
          <w:p>
            <w:pPr>
              <w:ind w:left="180"/>
              <w:spacing w:after="0"/>
              <w:rPr>
                <w:sz w:val="20"/>
                <w:szCs w:val="20"/>
                <w:color w:val="auto"/>
              </w:rPr>
            </w:pPr>
            <w:r>
              <w:rPr>
                <w:rFonts w:ascii="Arial" w:cs="Arial" w:eastAsia="Arial" w:hAnsi="Arial"/>
                <w:sz w:val="20"/>
                <w:szCs w:val="20"/>
                <w:color w:val="auto"/>
              </w:rPr>
              <w:t>CHINA</w:t>
            </w:r>
          </w:p>
        </w:tc>
      </w:tr>
      <w:tr>
        <w:trPr>
          <w:trHeight w:val="261"/>
        </w:trPr>
        <w:tc>
          <w:tcPr>
            <w:tcW w:w="1060" w:type="dxa"/>
            <w:vAlign w:val="bottom"/>
          </w:tcPr>
          <w:p>
            <w:pPr>
              <w:spacing w:after="0"/>
              <w:rPr>
                <w:sz w:val="20"/>
                <w:szCs w:val="20"/>
                <w:color w:val="auto"/>
              </w:rPr>
            </w:pPr>
            <w:r>
              <w:rPr>
                <w:rFonts w:ascii="Arial" w:cs="Arial" w:eastAsia="Arial" w:hAnsi="Arial"/>
                <w:sz w:val="20"/>
                <w:szCs w:val="20"/>
                <w:color w:val="auto"/>
              </w:rPr>
              <w:t>Tungsten</w:t>
            </w:r>
          </w:p>
        </w:tc>
        <w:tc>
          <w:tcPr>
            <w:tcW w:w="5860" w:type="dxa"/>
            <w:vAlign w:val="bottom"/>
          </w:tcPr>
          <w:p>
            <w:pPr>
              <w:ind w:left="220"/>
              <w:spacing w:after="0"/>
              <w:rPr>
                <w:sz w:val="20"/>
                <w:szCs w:val="20"/>
                <w:color w:val="auto"/>
              </w:rPr>
            </w:pPr>
            <w:r>
              <w:rPr>
                <w:rFonts w:ascii="Arial" w:cs="Arial" w:eastAsia="Arial" w:hAnsi="Arial"/>
                <w:sz w:val="20"/>
                <w:szCs w:val="20"/>
                <w:color w:val="auto"/>
              </w:rPr>
              <w:t>Xiamen Tungsten Co., Ltd.</w:t>
            </w:r>
          </w:p>
        </w:tc>
        <w:tc>
          <w:tcPr>
            <w:tcW w:w="3100" w:type="dxa"/>
            <w:vAlign w:val="bottom"/>
          </w:tcPr>
          <w:p>
            <w:pPr>
              <w:ind w:left="180"/>
              <w:spacing w:after="0"/>
              <w:rPr>
                <w:sz w:val="20"/>
                <w:szCs w:val="20"/>
                <w:color w:val="auto"/>
              </w:rPr>
            </w:pPr>
            <w:r>
              <w:rPr>
                <w:rFonts w:ascii="Arial" w:cs="Arial" w:eastAsia="Arial" w:hAnsi="Arial"/>
                <w:sz w:val="20"/>
                <w:szCs w:val="20"/>
                <w:color w:val="auto"/>
              </w:rPr>
              <w:t>CHINA</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3TG Countries of Origin</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draw reliable conclusions as to 3TG countries of origin, we have, in line with the OECD Guidance, relied on our suppliers’ use of the CMRT as a tool for querying and transmitting information along the 3TG supply chain. We also have relied, again in line with the OECD Guidance, on the RMI website as another valuable country-of-origin determination tool.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3TG Mines or Locations of Origin</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Based upon our experience, we have concluded that requiring our contracted suppliers to complete the CMRT represents the appropriate level of effort we can make at this time to identify the mines, smelters,</w:t>
      </w:r>
    </w:p>
    <w:p>
      <w:pPr>
        <w:spacing w:after="0" w:line="2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jc w:val="both"/>
        <w:spacing w:after="0" w:line="253" w:lineRule="auto"/>
        <w:rPr>
          <w:sz w:val="20"/>
          <w:szCs w:val="20"/>
          <w:color w:val="auto"/>
        </w:rPr>
      </w:pPr>
      <w:r>
        <w:rPr>
          <w:rFonts w:ascii="Arial" w:cs="Arial" w:eastAsia="Arial" w:hAnsi="Arial"/>
          <w:sz w:val="18"/>
          <w:szCs w:val="18"/>
          <w:color w:val="auto"/>
        </w:rPr>
        <w:t>and countries of origin of 3TGs contained in our products with the greatest possible specificity. To date, RMI has validated through facility audits that its conformant SoRs are not sourcing 3TGs in a manner that contributes to armed conflict, even for those sourcing from mines or smelters located in the Covered Countries.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PROGRESS FROM 2024 Conflict Minerals Report</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Diodes’ key 2025 accomplishments and progress are summarized below. We made considerable progress, although direct comparisons to the 2024 reporting period data are made difficult by supply chain complexities and year-to-year variances in the data pool.</w:t>
      </w:r>
    </w:p>
    <w:p>
      <w:pPr>
        <w:spacing w:after="0" w:line="140" w:lineRule="exact"/>
        <w:rPr>
          <w:sz w:val="20"/>
          <w:szCs w:val="20"/>
          <w:color w:val="auto"/>
        </w:rPr>
      </w:pPr>
    </w:p>
    <w:p>
      <w:pPr>
        <w:ind w:left="260" w:right="20" w:hanging="252"/>
        <w:spacing w:after="0" w:line="271" w:lineRule="auto"/>
        <w:tabs>
          <w:tab w:leader="none" w:pos="404" w:val="left"/>
        </w:tabs>
        <w:numPr>
          <w:ilvl w:val="0"/>
          <w:numId w:val="7"/>
        </w:numPr>
        <w:rPr>
          <w:rFonts w:ascii="Arial" w:cs="Arial" w:eastAsia="Arial" w:hAnsi="Arial"/>
          <w:sz w:val="18"/>
          <w:szCs w:val="18"/>
          <w:color w:val="auto"/>
        </w:rPr>
      </w:pPr>
      <w:r>
        <w:rPr>
          <w:rFonts w:ascii="Arial" w:cs="Arial" w:eastAsia="Arial" w:hAnsi="Arial"/>
          <w:sz w:val="18"/>
          <w:szCs w:val="18"/>
          <w:color w:val="auto"/>
        </w:rPr>
        <w:t>Due to changes in our suppliers and their sub-tier suppliers, additional information provided by suppliers, and changes in the status of smelters under the RMAP, the number of validated conformant smelters and refiners in Diodes’ supply chain increased to 197.</w:t>
      </w:r>
    </w:p>
    <w:p>
      <w:pPr>
        <w:spacing w:after="0" w:line="140" w:lineRule="exact"/>
        <w:rPr>
          <w:rFonts w:ascii="Arial" w:cs="Arial" w:eastAsia="Arial" w:hAnsi="Arial"/>
          <w:sz w:val="18"/>
          <w:szCs w:val="18"/>
          <w:color w:val="auto"/>
        </w:rPr>
      </w:pPr>
    </w:p>
    <w:p>
      <w:pPr>
        <w:ind w:left="260" w:right="20" w:hanging="252"/>
        <w:spacing w:after="0" w:line="271" w:lineRule="auto"/>
        <w:tabs>
          <w:tab w:leader="none" w:pos="404"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found improved due diligence of our suppliers, which we attribute to the continuing efforts of RMI and adjustment of the industry to the conflict minerals reporting requirements.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RISK MITIGATION EFFORTS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have taken, and continue, the following steps to improve the due diligence conducted to further mitigate any risk that the 3TGs in our products could benefit armed groups in the DRC or adjoining countries:</w:t>
      </w:r>
    </w:p>
    <w:p>
      <w:pPr>
        <w:spacing w:after="0" w:line="140" w:lineRule="exact"/>
        <w:rPr>
          <w:sz w:val="20"/>
          <w:szCs w:val="20"/>
          <w:color w:val="auto"/>
        </w:rPr>
      </w:pPr>
    </w:p>
    <w:p>
      <w:pPr>
        <w:ind w:left="260" w:right="20" w:hanging="252"/>
        <w:spacing w:after="0" w:line="271" w:lineRule="auto"/>
        <w:tabs>
          <w:tab w:leader="none" w:pos="404"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refine and improve internal procedures and processes to enhance alignment with the OECD Guidance, including Diodes’ supplier escalation process.</w:t>
      </w:r>
    </w:p>
    <w:p>
      <w:pPr>
        <w:spacing w:after="0" w:line="140" w:lineRule="exact"/>
        <w:rPr>
          <w:rFonts w:ascii="Arial" w:cs="Arial" w:eastAsia="Arial" w:hAnsi="Arial"/>
          <w:sz w:val="18"/>
          <w:szCs w:val="18"/>
          <w:color w:val="auto"/>
        </w:rPr>
      </w:pPr>
    </w:p>
    <w:p>
      <w:pPr>
        <w:ind w:left="260" w:right="20" w:hanging="252"/>
        <w:spacing w:after="0" w:line="271" w:lineRule="auto"/>
        <w:tabs>
          <w:tab w:leader="none" w:pos="404"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refine supplier data by conducting outreach where reported data is incomplete or uncertain and direct suppliers to reporting resources.</w:t>
      </w:r>
    </w:p>
    <w:p>
      <w:pPr>
        <w:spacing w:after="0" w:line="140" w:lineRule="exact"/>
        <w:rPr>
          <w:rFonts w:ascii="Arial" w:cs="Arial" w:eastAsia="Arial" w:hAnsi="Arial"/>
          <w:sz w:val="18"/>
          <w:szCs w:val="18"/>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Enhance the use of systems for improved tracking, evaluating and storing of supplier 3TG due diligence data.</w:t>
      </w:r>
    </w:p>
    <w:p>
      <w:pPr>
        <w:spacing w:after="0" w:line="198" w:lineRule="exact"/>
        <w:rPr>
          <w:rFonts w:ascii="Arial" w:cs="Arial" w:eastAsia="Arial" w:hAnsi="Arial"/>
          <w:sz w:val="18"/>
          <w:szCs w:val="18"/>
          <w:color w:val="auto"/>
        </w:rPr>
      </w:pPr>
    </w:p>
    <w:p>
      <w:pPr>
        <w:ind w:left="260" w:right="20" w:hanging="252"/>
        <w:spacing w:after="0" w:line="271" w:lineRule="auto"/>
        <w:tabs>
          <w:tab w:leader="none" w:pos="404"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Participate in training and information webinars provided by customers and international organizations active in the conflict minerals compliance field.</w:t>
      </w:r>
    </w:p>
    <w:p>
      <w:pPr>
        <w:spacing w:after="0" w:line="200" w:lineRule="exact"/>
        <w:rPr>
          <w:sz w:val="20"/>
          <w:szCs w:val="20"/>
          <w:color w:val="auto"/>
        </w:rPr>
      </w:pPr>
    </w:p>
    <w:p>
      <w:pPr>
        <w:spacing w:after="0" w:line="22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2026-05-28T18:13:12Z</dcterms:created>
  <dcterms:modified xsi:type="dcterms:W3CDTF">2026-05-28T18:13:12Z</dcterms:modified>
</cp:coreProperties>
</file>