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4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3235-0287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January 31, 2005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average burden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response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.........0.5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DC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30(h) of the Investment Company Act of 1940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440" w:right="5320" w:hanging="430"/>
        <w:spacing w:after="0" w:line="255" w:lineRule="auto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Check this box if no longer subject to Section 16. Form 4 or Form 5 obligations may continue. See Instruction 1(b).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(Print of Type Responses)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Mao, Shing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3050 East Hillcrest Drive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310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Westlake Village, CA 91362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Diodes Incorporated (DIOD)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I.R.S. Identification Number of Reporting Person, if an entity (voluntary)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14, 2003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right="7220" w:hanging="432"/>
        <w:spacing w:after="0" w:line="255" w:lineRule="auto"/>
        <w:tabs>
          <w:tab w:leader="none" w:pos="4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|X|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Other (specify below)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700" w:space="160"/>
            <w:col w:w="2480" w:space="720"/>
            <w:col w:w="7480"/>
          </w:cols>
          <w:pgMar w:left="220" w:top="230" w:right="139" w:bottom="0" w:gutter="0" w:footer="0" w:header="0"/>
          <w:type w:val="continuous"/>
        </w:sect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|X|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|_|</w:t>
            </w:r>
          </w:p>
        </w:tc>
        <w:tc>
          <w:tcPr>
            <w:tcW w:w="4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2A.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&amp;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00" w:val="left"/>
          <w:tab w:leader="none" w:pos="4560" w:val="left"/>
          <w:tab w:leader="none" w:pos="5940" w:val="left"/>
          <w:tab w:leader="none" w:pos="6960" w:val="left"/>
          <w:tab w:leader="none" w:pos="7560" w:val="left"/>
          <w:tab w:leader="none" w:pos="834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03/13/2003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4,000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$9.9125</w:t>
        <w:tab/>
        <w:t>33,500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(continued)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040" w:right="4820" w:hanging="1033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Securities Acquired, Disposed of, or Beneficially Owned (e.g., puts, calls, warrants, options, convertible securities)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3A.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Follow-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 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if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 Trans-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40"/>
          </w:cols>
          <w:pgMar w:left="220" w:top="307" w:right="139" w:bottom="591" w:gutter="0" w:footer="0" w:header="0"/>
        </w:sect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Carl Wertz as Power of Attorney for Shing Mao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3/14/2003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380" w:space="720"/>
            <w:col w:w="6440"/>
          </w:cols>
          <w:pgMar w:left="220" w:top="307" w:right="139" w:bottom="591" w:gutter="0" w:footer="0" w:header="0"/>
          <w:type w:val="continuous"/>
        </w:sectPr>
      </w:pPr>
    </w:p>
    <w:p>
      <w:pPr>
        <w:ind w:left="860" w:right="4900" w:hanging="86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20" w:right="4900" w:hanging="512"/>
        <w:spacing w:after="0" w:line="255" w:lineRule="auto"/>
        <w:tabs>
          <w:tab w:leader="none" w:pos="5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620" w:right="5240" w:hanging="612"/>
        <w:spacing w:after="0" w:line="255" w:lineRule="auto"/>
        <w:tabs>
          <w:tab w:leader="none" w:pos="6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18 U.S.C. 1001 and 15 U.S.C. 78ff(a).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is insufficient, see Instruction 6 for procedure.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6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540"/>
      </w:cols>
      <w:pgMar w:left="220" w:top="307" w:right="139" w:bottom="5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545E146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515F007C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5BD062C2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12200854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216231B"/>
    <w:multiLevelType w:val="hybridMultilevel"/>
    <w:lvl w:ilvl="0">
      <w:lvlJc w:val="left"/>
      <w:lvlText w:val="%1."/>
      <w:numFmt w:val="decimal"/>
      <w:start w:val="6"/>
    </w:lvl>
  </w:abstractNum>
  <w:abstractNum w:abstractNumId="7">
    <w:nsid w:val="1F16E9E8"/>
    <w:multiLevelType w:val="hybridMultilevel"/>
    <w:lvl w:ilvl="0">
      <w:lvlJc w:val="left"/>
      <w:lvlText w:val="%1."/>
      <w:numFmt w:val="decimal"/>
      <w:start w:val="7"/>
    </w:lvl>
  </w:abstractNum>
  <w:abstractNum w:abstractNumId="8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52255A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109CF92E"/>
    <w:multiLevelType w:val="hybridMultilevel"/>
    <w:lvl w:ilvl="0">
      <w:lvlJc w:val="left"/>
      <w:lvlText w:val="*"/>
      <w:numFmt w:val="bullet"/>
      <w:start w:val="1"/>
    </w:lvl>
  </w:abstractNum>
  <w:abstractNum w:abstractNumId="13">
    <w:nsid w:val="DED726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2019-12-16T00:08:33Z</dcterms:created>
  <dcterms:modified xsi:type="dcterms:W3CDTF">2019-12-16T00:08:33Z</dcterms:modified>
</cp:coreProperties>
</file>