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iod-20260727.htm"/>
      <w:bookmarkStart w:id="1" w:name="ksdiod202607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DIODES INCORPORATED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986"/>
        <w:gridCol w:w="900"/>
        <w:gridCol w:w="904"/>
        <w:gridCol w:w="1846"/>
        <w:gridCol w:w="1336"/>
      </w:tblGrid>
      <w:tr>
        <w:trPr/>
        <w:tc>
          <w:tcPr>
            <w:tcW w:w="98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002-25577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95-2039518</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4949 Hedgcoxe Road,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Plano,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75024</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972</w:t>
            </w:r>
            <w:r>
              <w:rPr>
                <w:rFonts w:ascii="Times New Roman" w:hAnsi="Times New Roman"/>
                <w:color w:val="000000"/>
                <w:sz w:val="20"/>
              </w:rPr>
              <w:t xml:space="preserve"> </w:t>
            </w:r>
            <w:r>
              <w:rPr>
                <w:rFonts w:ascii="Times New Roman" w:hAnsi="Times New Roman"/>
                <w:b/>
                <w:color w:val="000000"/>
                <w:sz w:val="20"/>
              </w:rPr>
              <w:t>987-3900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140" w:type="dxa"/>
        <w:jc w:val="left"/>
        <w:tblInd w:w="0" w:type="dxa"/>
        <w:tblLayout w:type="fixed"/>
        <w:tblCellMar>
          <w:top w:w="28" w:type="dxa"/>
          <w:left w:w="28" w:type="dxa"/>
          <w:bottom w:w="28" w:type="dxa"/>
          <w:right w:w="28" w:type="dxa"/>
        </w:tblCellMar>
      </w:tblPr>
      <w:tblGrid>
        <w:gridCol w:w="3076"/>
        <w:gridCol w:w="146"/>
        <w:gridCol w:w="946"/>
        <w:gridCol w:w="146"/>
        <w:gridCol w:w="382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$0.66 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w:t>
      </w:r>
    </w:p>
    <w:p>
      <w:pPr>
        <w:pStyle w:val="TextBody"/>
        <w:bidi w:val="0"/>
        <w:jc w:val="left"/>
        <w:rPr>
          <w:rFonts w:ascii="Times New Roman" w:hAnsi="Times New Roman"/>
          <w:b/>
          <w:color w:val="000000"/>
          <w:sz w:val="20"/>
        </w:rPr>
      </w:pPr>
      <w:r>
        <w:rPr>
          <w:rFonts w:ascii="Times New Roman" w:hAnsi="Times New Roman"/>
          <w:b/>
          <w:color w:val="000000"/>
          <w:sz w:val="20"/>
        </w:rPr>
        <w:t>Compensatory Arrangements of Certain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27, 2026, the Board of Directors (the “Board”) of Diodes Incorporated (the “Company”) elected Evan Yu to the Board, effective August 1, 2026. Mr. Yu is a seasoned global semiconductor executive with leadership experience across power products, wireless communications, ASIC, and DSP technologies. He brings strategic operating leadership, international market insight, and governance perspective developed through decades of leading multi-regional businesses, expanding product portfolios, and driving growth in technology markets.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Mr. Yu previously served as Senior Vice President, Worldwide Power Products at the Company, having joined the Company in 2008 and retired in January 2023. In his roles at the Company, Mr. Yu led global strategy and operating execution for the worldwide power products business and oversaw cross-functional teams across product development, engineering, marketing, and commercial operations in key international markets. He also drove portfolio expansion and business performance across diversified semiconductor applications and served as Asia President in addition to holding director and senior leadership roles across subsidiaries and affiliated entities.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Before joining the Company, Mr. Yu was the CEO of Commit Inc., an Asian-based wireless communications chipset company focused on 3G/4G technologies. Prior to Commit Inc., Mr. Yu worked at Texas Instruments for 15 years, where he held several key management roles, including Asia Vice President of the Application Specific Products (ASP) organization. Mr. Yu’s responsibilities in the ASP division included leading business development, marketing, and technical units of wireless communications, ASIC, DSP, broadband, and digital still camera business units. Most recently, Mr. Yu served as Chairman of the Board of Canyon Semiconductor Inc. He studied electrical engineering at Kaohsiung Institute of Technology and earned his bachelor’s degree in Electrical Engineering at Tam Kang University in Taiwan.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Mr. Yu qualifies as an independent director under the corporate governance standards of Nasdaq and the independence requirements of Rule 10A-3 under the Securities Exchange Act of 1934, as amended. Mr. Yu was not appointed to the Board pursuant to any arrangement or understanding with any other person. Mr. Yu has no family relationships with any director or executive officer of the Company and there are no transactions in which Mr. Yu has an interest requiring disclosure under Item 404(a) of Regulation S-K.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July 28, 2026, the Company issued a press release announcing the election of Mr. Evan Yu to its Board. A copy of the press release is furnished as </w:t>
      </w:r>
      <w:r>
        <w:rPr>
          <w:rFonts w:ascii="Times New Roman" w:hAnsi="Times New Roman"/>
          <w:color w:val="000000"/>
          <w:sz w:val="20"/>
          <w:u w:val="single"/>
        </w:rPr>
        <w:t>Exhibit 99.1</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information in this Item 7.01, including </w:t>
      </w:r>
      <w:r>
        <w:rPr>
          <w:rFonts w:ascii="Times New Roman" w:hAnsi="Times New Roman"/>
          <w:color w:val="000000"/>
          <w:sz w:val="20"/>
          <w:u w:val="single"/>
        </w:rPr>
        <w:t>Exhibit 99.1</w:t>
      </w:r>
      <w:r>
        <w:rPr>
          <w:rFonts w:ascii="Times New Roman" w:hAnsi="Times New Roman"/>
          <w:color w:val="000000"/>
          <w:sz w:val="20"/>
        </w:rPr>
        <w:t>, will not be treated as filed for the purposes of Section 18 of the Securities Exchange Act of 1934 (the “Exchange Act”) or otherwise subject to the liabilities of that section. This information will not be incorporated by reference into a filing under the Securities Act of 1933, or into another filing under the Exchange Act, unless that filing expressly refers to specific information in this Form 8-K. The furnishing of the information in this Item 7.01 is not intended to, and does not, constitute a representation that the information in this Item 7.01 is material information that is not otherwise publicly available.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8072" w:type="dxa"/>
        <w:jc w:val="left"/>
        <w:tblInd w:w="0" w:type="dxa"/>
        <w:tblLayout w:type="fixed"/>
        <w:tblCellMar>
          <w:top w:w="28" w:type="dxa"/>
          <w:left w:w="28" w:type="dxa"/>
          <w:bottom w:w="28" w:type="dxa"/>
          <w:right w:w="28" w:type="dxa"/>
        </w:tblCellMar>
      </w:tblPr>
      <w:tblGrid>
        <w:gridCol w:w="1426"/>
        <w:gridCol w:w="6646"/>
      </w:tblGrid>
      <w:tr>
        <w:trPr/>
        <w:tc>
          <w:tcPr>
            <w:tcW w:w="142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diod-ex99_1.htm">
              <w:r>
                <w:rPr>
                  <w:rStyle w:val="InternetLink"/>
                  <w:rFonts w:ascii="Times New Roman" w:hAnsi="Times New Roman"/>
                  <w:color w:val="0000FF"/>
                  <w:sz w:val="20"/>
                  <w:u w:val="single"/>
                </w:rPr>
                <w:t>Press release dated July 28, 2026</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594" w:type="dxa"/>
        <w:jc w:val="left"/>
        <w:tblInd w:w="0" w:type="dxa"/>
        <w:tblLayout w:type="fixed"/>
        <w:tblCellMar>
          <w:top w:w="28" w:type="dxa"/>
          <w:left w:w="28" w:type="dxa"/>
          <w:bottom w:w="28" w:type="dxa"/>
          <w:right w:w="28" w:type="dxa"/>
        </w:tblCellMar>
      </w:tblPr>
      <w:tblGrid>
        <w:gridCol w:w="556"/>
        <w:gridCol w:w="1216"/>
        <w:gridCol w:w="451"/>
        <w:gridCol w:w="237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DIODES INCORPORATED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/s/Brett R. Whitmire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Brett R. Whitmire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rFonts w:ascii="Arial" w:hAnsi="Arial"/>
          <w:b/>
          <w:color w:val="000000"/>
          <w:sz w:val="22"/>
        </w:rPr>
      </w:pPr>
      <w:bookmarkStart w:id="2" w:name="diod-ex99_1.htm"/>
      <w:bookmarkStart w:id="3" w:name="ksdiodex99_1"/>
      <w:bookmarkEnd w:id="2"/>
      <w:bookmarkEnd w:id="3"/>
      <w:r>
        <w:rPr>
          <w:rFonts w:ascii="Arial" w:hAnsi="Arial"/>
          <w:b/>
          <w:color w:val="000000"/>
          <w:sz w:val="22"/>
        </w:rPr>
        <w:t>Exhibit 99.1</w:t>
      </w:r>
      <w:r>
        <w:br w:type="page"/>
      </w:r>
    </w:p>
    <w:p>
      <w:pPr>
        <w:pStyle w:val="TextBody"/>
        <w:bidi w:val="0"/>
        <w:spacing w:before="0" w:after="200"/>
        <w:jc w:val="left"/>
        <w:rPr/>
      </w:pPr>
      <w:r>
        <w:rPr/>
        <w:drawing>
          <wp:inline distT="0" distB="0" distL="0" distR="0">
            <wp:extent cx="178117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495300"/>
                    </a:xfrm>
                    <a:prstGeom prst="rect">
                      <a:avLst/>
                    </a:prstGeom>
                  </pic:spPr>
                </pic:pic>
              </a:graphicData>
            </a:graphic>
          </wp:inline>
        </w:drawing>
      </w:r>
    </w:p>
    <w:p>
      <w:pPr>
        <w:pStyle w:val="TextBody"/>
        <w:bidi w:val="0"/>
        <w:jc w:val="center"/>
        <w:rPr>
          <w:rFonts w:ascii="Verdana;sans-serif" w:hAnsi="Verdana;sans-serif"/>
          <w:b/>
          <w:color w:val="000000"/>
          <w:sz w:val="24"/>
        </w:rPr>
      </w:pPr>
      <w:r>
        <w:rPr>
          <w:rFonts w:ascii="Verdana;sans-serif" w:hAnsi="Verdana;sans-serif"/>
          <w:b/>
          <w:color w:val="000000"/>
          <w:sz w:val="24"/>
        </w:rPr>
        <w:t>Diodes Incorporated Elects Evan Yu to the Board as Independent Director</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Verdana;sans-serif" w:hAnsi="Verdana;sans-serif"/>
          <w:b/>
          <w:color w:val="000000"/>
          <w:sz w:val="20"/>
        </w:rPr>
        <w:t xml:space="preserve">Plano, Texas – July 28, 2026 </w:t>
      </w:r>
      <w:r>
        <w:rPr>
          <w:rFonts w:ascii="Verdana;sans-serif" w:hAnsi="Verdana;sans-serif"/>
          <w:color w:val="000000"/>
          <w:sz w:val="20"/>
        </w:rPr>
        <w:t>-- Diodes Incorporated (Diodes) (Nasdaq: DIOD) today announced the election of Evan Yu to its Board of Directors, effective August 1, 2026. Yu is a seasoned global semiconductor executive with leadership experience across power products, wireless communications, ASIC, and DSP technologies. He brings strategic operating leadership, international market insight, and governance perspective developed through decades of leading multi-regional businesses, expanding product portfolios, and driving growth in technology markets.</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Yu previously served as Senior Vice President, Worldwide Power Products at Diodes, having joined the Company in 2008 and retired in January 2023. In his roles at the Company, Yu led global strategy and operating execution for the worldwide power products business and oversaw cross-functional teams across product development, engineering, marketing, and commercial operations in key international markets. He also drove portfolio expansion and business performance across diversified semiconductor applications and served as Asia President in addition to holding director and senior leadership roles across subsidiaries and affiliated entities.</w:t>
      </w:r>
    </w:p>
    <w:p>
      <w:pPr>
        <w:pStyle w:val="TextBody"/>
        <w:bidi w:val="0"/>
        <w:jc w:val="both"/>
        <w:rPr/>
      </w:pPr>
      <w:r>
        <w:rPr/>
        <w:t> </w:t>
      </w:r>
    </w:p>
    <w:p>
      <w:pPr>
        <w:pStyle w:val="TextBody"/>
        <w:bidi w:val="0"/>
        <w:jc w:val="both"/>
        <w:rPr>
          <w:rFonts w:ascii="Times New Roman" w:hAnsi="Times New Roman"/>
          <w:sz w:val="20"/>
        </w:rPr>
      </w:pPr>
      <w:r>
        <w:rPr>
          <w:rFonts w:ascii="Verdana;sans-serif" w:hAnsi="Verdana;sans-serif"/>
          <w:color w:val="000000"/>
          <w:sz w:val="20"/>
        </w:rPr>
        <w:t>Before joining Diodes, Yu was the CEO of Commit Inc., an Asian-based wireless communications chipset company focused on 3G/4G technologies. Prior to Commit Inc., Yu worked at Texas Instruments for 15 years, where he held several key management roles, including Asia Vice President of the Application Specific Products (ASP) organization. Yu’s responsibilities in the ASP division included leading business development, marketing, and technical units of wireless communications, ASIC, DSP, broadband, and digital still camera business units. Most recently, Yu served as Chairman of the Board of Canyon Semiconductor Inc. He studied electrical engineering at Kaohsiung Institute of Technology and earned his bachelor’s degree in Electrical Engineering at Tam Kang University in Taiwan.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Angie Chen Button, Chairwoman of the Board of Diodes, stated, “We are delighted to welcome Evan Yu to the Diodes board as an independent director. Evan’s deep expertise in power products, extensive international operating experience, and proven track record of driving growth and portfolio expansion across global semiconductor markets will be invaluable to our Board. His knowledge of our business combined with a fresh external perspective strengthens our ability to guide our long-term growth strategy and value creation for stockholders.”</w:t>
      </w:r>
    </w:p>
    <w:p>
      <w:pPr>
        <w:pStyle w:val="TextBody"/>
        <w:bidi w:val="0"/>
        <w:jc w:val="both"/>
        <w:rPr/>
      </w:pPr>
      <w:r>
        <w:rPr/>
        <w:t> </w:t>
      </w:r>
    </w:p>
    <w:p>
      <w:pPr>
        <w:pStyle w:val="TextBody"/>
        <w:bidi w:val="0"/>
        <w:jc w:val="both"/>
        <w:rPr>
          <w:rFonts w:ascii="Verdana;sans-serif" w:hAnsi="Verdana;sans-serif"/>
          <w:color w:val="000000"/>
          <w:sz w:val="20"/>
        </w:rPr>
      </w:pPr>
      <w:r>
        <w:rPr>
          <w:rFonts w:ascii="Verdana;sans-serif" w:hAnsi="Verdana;sans-serif"/>
          <w:color w:val="000000"/>
          <w:sz w:val="20"/>
        </w:rPr>
        <w:t>Yu qualifies as an independent director under the corporate governance standards of Nasdaq and the independence requirements of Rule 10A-3 under the Securities Exchange Act of 1934, as amended.</w:t>
      </w:r>
    </w:p>
    <w:p>
      <w:pPr>
        <w:pStyle w:val="TextBody"/>
        <w:bidi w:val="0"/>
        <w:jc w:val="both"/>
        <w:rPr/>
      </w:pPr>
      <w:r>
        <w:rPr/>
        <w:t> </w:t>
      </w:r>
    </w:p>
    <w:p>
      <w:pPr>
        <w:pStyle w:val="TextBody"/>
        <w:bidi w:val="0"/>
        <w:jc w:val="both"/>
        <w:rPr>
          <w:rFonts w:ascii="Verdana;sans-serif" w:hAnsi="Verdana;sans-serif"/>
          <w:b/>
          <w:color w:val="000000"/>
          <w:sz w:val="20"/>
        </w:rPr>
      </w:pPr>
      <w:r>
        <w:rPr>
          <w:rFonts w:ascii="Verdana;sans-serif" w:hAnsi="Verdana;sans-serif"/>
          <w:b/>
          <w:color w:val="000000"/>
          <w:sz w:val="20"/>
        </w:rPr>
        <w:t>About Diodes Incorporated</w:t>
      </w:r>
    </w:p>
    <w:p>
      <w:pPr>
        <w:pStyle w:val="TextBody"/>
        <w:bidi w:val="0"/>
        <w:jc w:val="both"/>
        <w:rPr>
          <w:rFonts w:ascii="Times New Roman" w:hAnsi="Times New Roman"/>
          <w:sz w:val="20"/>
        </w:rPr>
      </w:pPr>
      <w:r>
        <w:rPr>
          <w:rFonts w:ascii="Verdana;sans-serif" w:hAnsi="Verdana;sans-serif"/>
          <w:color w:val="000000"/>
          <w:sz w:val="20"/>
        </w:rPr>
        <w:t>Diodes Incorporated (Nasdaq: DIOD), delivers high-quality semiconductor products to the world’s leading companies in the automotive, industrial, computing, consumer electronics, and communications markets. We leverage our expanded product portfolio of analog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Verdana;sans-serif" w:hAnsi="Verdana;sans-serif"/>
          <w:color w:val="000000"/>
          <w:sz w:val="20"/>
        </w:rPr>
        <w:t xml:space="preserve">power solutions combined with a flexible hybrid manufacturing model to meet customers’ needs. Our broad range of application-specific products, delivered through a total solutions sales approach and supported by global operations including engineering, testing, manufacturing, and customer service, enable us to be a premier provider for high-growth markets. For more information, visit </w:t>
      </w:r>
      <w:r>
        <w:rPr>
          <w:rFonts w:ascii="Verdana;sans-serif" w:hAnsi="Verdana;sans-serif"/>
          <w:sz w:val="20"/>
        </w:rPr>
        <w:t>www.diodes.com</w:t>
      </w:r>
      <w:r>
        <w:rPr>
          <w:rFonts w:ascii="Verdana;sans-serif" w:hAnsi="Verdana;sans-serif"/>
          <w:color w:val="000000"/>
          <w:sz w:val="20"/>
        </w:rPr>
        <w:t>.</w:t>
      </w:r>
    </w:p>
    <w:p>
      <w:pPr>
        <w:pStyle w:val="TextBody"/>
        <w:bidi w:val="0"/>
        <w:jc w:val="both"/>
        <w:rPr/>
      </w:pPr>
      <w:r>
        <w:rPr/>
        <w:t> </w:t>
      </w:r>
    </w:p>
    <w:p>
      <w:pPr>
        <w:pStyle w:val="TextBody"/>
        <w:bidi w:val="0"/>
        <w:jc w:val="left"/>
        <w:rPr>
          <w:rFonts w:ascii="Times New Roman" w:hAnsi="Times New Roman"/>
          <w:sz w:val="20"/>
        </w:rPr>
      </w:pPr>
      <w:r>
        <w:rPr>
          <w:rFonts w:ascii="Verdana;sans-serif" w:hAnsi="Verdana;sans-serif"/>
          <w:i/>
          <w:color w:val="000000"/>
          <w:sz w:val="20"/>
        </w:rPr>
        <w:t xml:space="preserve">The Diodes logo is a registered trademark of Diodes Incorporated in the United States and other countries. </w:t>
      </w:r>
      <w:r>
        <w:rPr>
          <w:rFonts w:ascii="Verdana;sans-serif" w:hAnsi="Verdana;sans-serif"/>
          <w:i/>
          <w:color w:val="000000"/>
          <w:sz w:val="18"/>
        </w:rPr>
        <w:t>© 2026 Diodes Incorporated. All Rights Reserved.</w:t>
      </w:r>
    </w:p>
    <w:p>
      <w:pPr>
        <w:pStyle w:val="TextBody"/>
        <w:bidi w:val="0"/>
        <w:jc w:val="left"/>
        <w:rPr/>
      </w:pPr>
      <w:r>
        <w:rPr/>
        <w:t> </w:t>
      </w:r>
    </w:p>
    <w:tbl>
      <w:tblPr>
        <w:tblW w:w="7588" w:type="dxa"/>
        <w:jc w:val="left"/>
        <w:tblInd w:w="0" w:type="dxa"/>
        <w:tblLayout w:type="fixed"/>
        <w:tblCellMar>
          <w:top w:w="28" w:type="dxa"/>
          <w:left w:w="28" w:type="dxa"/>
          <w:bottom w:w="28" w:type="dxa"/>
          <w:right w:w="28" w:type="dxa"/>
        </w:tblCellMar>
      </w:tblPr>
      <w:tblGrid>
        <w:gridCol w:w="4246"/>
        <w:gridCol w:w="146"/>
        <w:gridCol w:w="3196"/>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20"/>
              </w:rPr>
            </w:pPr>
            <w:r>
              <w:rPr>
                <w:rFonts w:ascii="Verdana;sans-serif" w:hAnsi="Verdana;sans-serif"/>
                <w:b/>
                <w:color w:val="000000"/>
                <w:sz w:val="20"/>
              </w:rPr>
              <w:t>Company Contact: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b/>
                <w:color w:val="000000"/>
                <w:sz w:val="20"/>
              </w:rPr>
            </w:pPr>
            <w:r>
              <w:rPr>
                <w:rFonts w:ascii="Verdana;sans-serif" w:hAnsi="Verdana;sans-serif"/>
                <w:b/>
                <w:color w:val="000000"/>
                <w:sz w:val="20"/>
              </w:rPr>
              <w:t>Investor Relations Contact:</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Diodes Incorporated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Shelton Group</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Gurmeet Dhaliwal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Leanne Sievers</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Vice President, Corporate Marketing &amp; IR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President, Investor Relations</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P: 408-232-9003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Verdana;sans-serif" w:hAnsi="Verdana;sans-serif"/>
                <w:color w:val="000000"/>
                <w:sz w:val="20"/>
              </w:rPr>
            </w:pPr>
            <w:r>
              <w:rPr>
                <w:rFonts w:ascii="Verdana;sans-serif" w:hAnsi="Verdana;sans-serif"/>
                <w:color w:val="000000"/>
                <w:sz w:val="20"/>
              </w:rPr>
              <w:t>P: 949-224-3874</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Verdana;sans-serif" w:hAnsi="Verdana;sans-serif"/>
                <w:color w:val="000000"/>
                <w:sz w:val="20"/>
              </w:rPr>
              <w:t xml:space="preserve">E: </w:t>
            </w:r>
            <w:r>
              <w:rPr>
                <w:rFonts w:ascii="Verdana;sans-serif" w:hAnsi="Verdana;sans-serif"/>
                <w:sz w:val="20"/>
              </w:rPr>
              <w:t>Gurmeet_Dhaliwal@diodes.com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Verdana;sans-serif" w:hAnsi="Verdana;sans-serif"/>
                <w:color w:val="000000"/>
                <w:sz w:val="20"/>
              </w:rPr>
              <w:t xml:space="preserve">E: </w:t>
            </w:r>
            <w:r>
              <w:rPr>
                <w:rFonts w:ascii="Verdana;sans-serif" w:hAnsi="Verdana;sans-serif"/>
                <w:sz w:val="20"/>
              </w:rPr>
              <w:t>lsievers@sheltongroup.com</w:t>
            </w:r>
          </w:p>
        </w:tc>
      </w:tr>
    </w:tbl>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1445</Words>
  <Characters>8501</Characters>
  <CharactersWithSpaces>9928</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