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60827.htm"/>
      <w:bookmarkStart w:id="1" w:name="ksdiod202608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27, 2026, Diodes Incorporated (the “Company”) completed its previously announced acquisition of ElevATE Semiconductor Inc. (“ElevATE”) pursuant to the Agreement and Plan of Merger, dated as of July 10, 2026 (the “Merger Agreement”), by and among the Company, ElevATE, GN Merger Sub Inc. and Presidio Investors ELV Continuation GP, LLC. Pursuant to the Merger Agreement, GN Merger Sub Inc. merged with and into ElevATE, with ElevATE surviving the merger as a wholly owned subsidiary of the Company (the “Merger”).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previously disclosed the entry into the Merger Agreement under Items 1.01 and 7.01 of its Current Report on Form 8-K filed with the Securities and Exchange Commission on July 14, 2026, which disclosure is incorporated herein by reference. A copy of the Merger Agreement was filed as Exhibit 2.1 to such Current Report on Form 8-K.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ElevATE is a fabless semiconductor company based in San Diego, California that specializes in the development of highly integrated, low-power analog and mixed-signal semiconductor solutions that address the industry’s most demanding semiconductor test challenges. The acquisition expands the Company’s analog and mixed-signal product portfolio and strengthens the Company’s position in attractive, high-growth end markets driven by increasing semiconductor complexity and test intensity.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27, 2026, the Company issued a press release announcing the completion of the Merger. A copy of the press release is filed as Exhibit 99.1 to this Current Report on Form 8-K and is incorporated herein by reference.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200"/>
        <w:gridCol w:w="9005"/>
      </w:tblGrid>
      <w:tr>
        <w:trPr/>
        <w:tc>
          <w:tcPr>
            <w:tcW w:w="1200" w:type="dxa"/>
            <w:tcBorders/>
            <w:vAlign w:val="center"/>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sz w:val="4"/>
                <w:szCs w:val="4"/>
              </w:rPr>
            </w:pPr>
            <w:r>
              <w:rPr>
                <w:sz w:val="4"/>
                <w:szCs w:val="4"/>
              </w:rPr>
            </w:r>
          </w:p>
        </w:tc>
      </w:tr>
      <w:tr>
        <w:trPr/>
        <w:tc>
          <w:tcPr>
            <w:tcW w:w="12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9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2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005" w:type="dxa"/>
            <w:tcBorders/>
            <w:tcMar>
              <w:top w:w="0" w:type="dxa"/>
              <w:left w:w="0" w:type="dxa"/>
              <w:bottom w:w="0" w:type="dxa"/>
              <w:right w:w="0" w:type="dxa"/>
            </w:tcMar>
            <w:vAlign w:val="center"/>
          </w:tcPr>
          <w:p>
            <w:pPr>
              <w:pStyle w:val="TableContents"/>
              <w:bidi w:val="0"/>
              <w:spacing w:before="0" w:after="283"/>
              <w:jc w:val="left"/>
              <w:rPr/>
            </w:pPr>
            <w:hyperlink w:anchor="diod-ex99_1.htm">
              <w:r>
                <w:rPr>
                  <w:rStyle w:val="InternetLink"/>
                  <w:rFonts w:ascii="Times New Roman" w:hAnsi="Times New Roman"/>
                  <w:color w:val="0000FF"/>
                  <w:sz w:val="20"/>
                  <w:u w:val="single"/>
                </w:rPr>
                <w:t>Press release, dated August 27, 2026, entitled “Diodes Completes Acquisition of ElevATE Semiconductor, Expanding Presence in High-Growth ATE Market".</w:t>
              </w:r>
            </w:hyperlink>
          </w:p>
        </w:tc>
      </w:tr>
      <w:tr>
        <w:trPr/>
        <w:tc>
          <w:tcPr>
            <w:tcW w:w="12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834" w:type="dxa"/>
        <w:jc w:val="left"/>
        <w:tblInd w:w="0" w:type="dxa"/>
        <w:tblLayout w:type="fixed"/>
        <w:tblCellMar>
          <w:top w:w="28" w:type="dxa"/>
          <w:left w:w="28" w:type="dxa"/>
          <w:bottom w:w="28" w:type="dxa"/>
          <w:right w:w="28" w:type="dxa"/>
        </w:tblCellMar>
      </w:tblPr>
      <w:tblGrid>
        <w:gridCol w:w="556"/>
        <w:gridCol w:w="1456"/>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diod-ex99_1.htm"/>
      <w:bookmarkStart w:id="3" w:name="ksdiod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7811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95300"/>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rFonts w:ascii="Verdana;sans-serif" w:hAnsi="Verdana;sans-serif"/>
          <w:b/>
          <w:color w:val="000000"/>
          <w:sz w:val="24"/>
        </w:rPr>
      </w:pPr>
      <w:r>
        <w:rPr>
          <w:rFonts w:ascii="Verdana;sans-serif" w:hAnsi="Verdana;sans-serif"/>
          <w:b/>
          <w:color w:val="000000"/>
          <w:sz w:val="24"/>
        </w:rPr>
        <w:t>Diodes Completes Acquisition of ElevATE Semiconductor, Expanding Presence in High-Growth ATE Market</w:t>
      </w:r>
    </w:p>
    <w:p>
      <w:pPr>
        <w:pStyle w:val="TextBody"/>
        <w:bidi w:val="0"/>
        <w:jc w:val="left"/>
        <w:rPr/>
      </w:pPr>
      <w:r>
        <w:rPr/>
        <w:t> </w:t>
      </w:r>
    </w:p>
    <w:p>
      <w:pPr>
        <w:pStyle w:val="TextBody"/>
        <w:bidi w:val="0"/>
        <w:jc w:val="center"/>
        <w:rPr/>
      </w:pPr>
      <w:r>
        <w:rPr/>
        <w:t> </w:t>
      </w:r>
    </w:p>
    <w:p>
      <w:pPr>
        <w:pStyle w:val="TextBody"/>
        <w:bidi w:val="0"/>
        <w:jc w:val="both"/>
        <w:rPr>
          <w:rFonts w:ascii="Times New Roman" w:hAnsi="Times New Roman"/>
          <w:sz w:val="20"/>
        </w:rPr>
      </w:pPr>
      <w:r>
        <w:rPr>
          <w:rFonts w:ascii="Verdana;sans-serif" w:hAnsi="Verdana;sans-serif"/>
          <w:b/>
          <w:color w:val="000000"/>
          <w:sz w:val="20"/>
        </w:rPr>
        <w:t xml:space="preserve">Plano, Texas – August 27, 2026 </w:t>
      </w:r>
      <w:r>
        <w:rPr>
          <w:rFonts w:ascii="Verdana;sans-serif" w:hAnsi="Verdana;sans-serif"/>
          <w:color w:val="000000"/>
          <w:sz w:val="20"/>
        </w:rPr>
        <w:t>-- Diodes Incorporated (Diodes) (Nasdaq: DIOD) today announced the successful completion of its acquisition of ElevATE Semiconductor, Inc. ("ElevATE"), a leading provider of high-performance integrated circuits for the Automated Test Equipment (ATE) market, in an all-cash transaction for $250 million.</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ElevATE is a fabless semiconductor company based in San Diego, California that specializes in the development of highly integrated, low-power analog and mixed-signal semiconductor solutions that address the industry's most demanding semiconductor test challenges. The acquisition expands Diodes' analog and mixed-signal product portfolio and strengthens the company's position in attractive, high-growth end markets driven by increasing semiconductor complexity and test intensity.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"The completion of the ElevATE acquisition marks an important milestone in advancing Diodes’ portfolio and content expansion initiatives to capitalize on the growing demand for semiconductor test solutions," said Gary Yu, President and Chief Executive Officer of Diodes Incorporated. “First, I would like to welcome ElevATE employees to the Diodes’ family. ElevATE's differentiated technology, exceptional engineering capabilities, strong customer relationships, and leadership in the ATE market complement Diodes' broad analog and power portfolio, manufacturing scale, and global organization. Together, we are well positioned to deliver broader solutions to customers, while expanding our participation in higher-value analog and mixed-signal applications."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As previously announced, ElevATE is expected to contribute approximately $50 million in revenue during the first twelve months following the acquisition close and is anticipated to be immediately accretive to Diodes' revenue, gross margin, and earnings per share. ElevATE will operate as a product line within Diodes, ensuring continuity for customers while benefiting from Diodes' global infrastructure, manufacturing footprint, and worldwide sales network.</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jc w:val="both"/>
        <w:rPr>
          <w:rFonts w:ascii="Times New Roman" w:hAnsi="Times New Roman"/>
          <w:sz w:val="20"/>
        </w:rPr>
      </w:pPr>
      <w:r>
        <w:rPr>
          <w:rFonts w:ascii="Verdana;sans-serif" w:hAnsi="Verdana;sans-serif"/>
          <w:color w:val="000000"/>
          <w:sz w:val="20"/>
        </w:rPr>
        <w:t xml:space="preserve">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to meet customers’ needs. Our broad range of application-specific products, delivered through a total solutions sales approach and supported by global operations including engineering, testing, manufacturing, and customer service, enable us to be a premier provider for high-growth markets. For more information, visit </w:t>
      </w:r>
      <w:r>
        <w:rPr>
          <w:rFonts w:ascii="Verdana;sans-serif" w:hAnsi="Verdana;sans-serif"/>
          <w:sz w:val="20"/>
        </w:rPr>
        <w:t>www.diodes.com</w:t>
      </w:r>
      <w:r>
        <w:rPr>
          <w:rFonts w:ascii="Verdana;sans-serif" w:hAnsi="Verdana;sans-serif"/>
          <w:color w:val="000000"/>
          <w:sz w:val="20"/>
        </w:rPr>
        <w:t>.</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Cautions Regarding Forward-Looking Statements:</w:t>
      </w:r>
    </w:p>
    <w:p>
      <w:pPr>
        <w:pStyle w:val="TextBody"/>
        <w:bidi w:val="0"/>
        <w:jc w:val="both"/>
        <w:rPr>
          <w:rFonts w:ascii="Times New Roman" w:hAnsi="Times New Roman"/>
          <w:sz w:val="20"/>
        </w:rPr>
      </w:pPr>
      <w:r>
        <w:rPr>
          <w:rFonts w:ascii="Verdana;sans-serif" w:hAnsi="Verdana;sans-serif"/>
          <w:i/>
          <w:color w:val="333333"/>
          <w:sz w:val="20"/>
        </w:rPr>
        <w:t>This press release contains forward-looking statements within the meaning of Section 27A of the Securities Act of 1933, as amended, and Section 21E of the Securities Exchange Act of 1934, as amended. In some cases, forward-looking statements may be identified by terminology such as “believe,” “may,” “will,” “should,” “predict,” “goal,” “strategy,” “potentially,” “estimate,” “continue,” “anticipate,” “intend,” “could,” “would,” “project,” “plan,” “expect,” “seek” and similar expressions and variations thereof. These words are intended to identify forward-looking statements. Forward-looking statements in this press release include statements regarding the anticipated benefits of the acquisition, expected revenue contributions, accretion to earnings, and market growth opportunities. These</w:t>
      </w:r>
      <w:r>
        <w:rPr>
          <w:rFonts w:ascii="Times New Roman" w:hAnsi="Times New Roman"/>
          <w:color w:val="333333"/>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i/>
          <w:color w:val="333333"/>
          <w:sz w:val="20"/>
        </w:rPr>
      </w:pPr>
      <w:r>
        <w:rPr>
          <w:rFonts w:ascii="Verdana;sans-serif" w:hAnsi="Verdana;sans-serif"/>
          <w:i/>
          <w:color w:val="333333"/>
          <w:sz w:val="20"/>
        </w:rPr>
        <w:t>forward-looking statements are based on Diodes' current expectations and assumptions and involve known and unknown risks, uncertainties, and other factors that may cause actual results to differ materially from those expressed or implied. Such factors include, but are not limited to: integration risks; competitive market conditions; changes in demand for ATE products; macroeconomic conditions; and other risks described in Diodes' filings with the Securities and Exchange Commission, including its most recent Annual Report on Form 10-K and Quarterly Reports on Form 10-Q. Diodes undertakes no obligation to update any forward-looking statements to reflect events or circumstances after the date of this press release.</w:t>
      </w:r>
    </w:p>
    <w:p>
      <w:pPr>
        <w:pStyle w:val="TextBody"/>
        <w:bidi w:val="0"/>
        <w:jc w:val="both"/>
        <w:rPr/>
      </w:pPr>
      <w:r>
        <w:rPr/>
        <w:t> </w:t>
      </w:r>
    </w:p>
    <w:p>
      <w:pPr>
        <w:pStyle w:val="TextBody"/>
        <w:bidi w:val="0"/>
        <w:jc w:val="left"/>
        <w:rPr>
          <w:rFonts w:ascii="Times New Roman" w:hAnsi="Times New Roman"/>
          <w:sz w:val="20"/>
        </w:rPr>
      </w:pPr>
      <w:r>
        <w:rPr>
          <w:rFonts w:ascii="Verdana;sans-serif" w:hAnsi="Verdana;sans-serif"/>
          <w:i/>
          <w:color w:val="000000"/>
          <w:sz w:val="20"/>
        </w:rPr>
        <w:t>The Diodes logo is a registered trademark of Diodes Incorporated in the United States and other countries.</w:t>
      </w:r>
      <w:r>
        <w:rPr>
          <w:rFonts w:ascii="Times New Roman" w:hAnsi="Times New Roman"/>
          <w:color w:val="000000"/>
          <w:sz w:val="20"/>
        </w:rPr>
        <w:t xml:space="preserve"> </w:t>
      </w:r>
    </w:p>
    <w:p>
      <w:pPr>
        <w:pStyle w:val="TextBody"/>
        <w:bidi w:val="0"/>
        <w:jc w:val="left"/>
        <w:rPr>
          <w:rFonts w:ascii="Verdana;sans-serif" w:hAnsi="Verdana;sans-serif"/>
          <w:i/>
          <w:color w:val="000000"/>
          <w:sz w:val="18"/>
        </w:rPr>
      </w:pPr>
      <w:r>
        <w:rPr>
          <w:rFonts w:ascii="Verdana;sans-serif" w:hAnsi="Verdana;sans-serif"/>
          <w:i/>
          <w:color w:val="000000"/>
          <w:sz w:val="18"/>
        </w:rPr>
        <w:t>© 2026 Diodes Incorporated. All Rights Reserved.</w:t>
      </w:r>
    </w:p>
    <w:p>
      <w:pPr>
        <w:pStyle w:val="TextBody"/>
        <w:bidi w:val="0"/>
        <w:jc w:val="left"/>
        <w:rPr/>
      </w:pPr>
      <w:r>
        <w:rPr/>
        <w:t> </w:t>
      </w:r>
    </w:p>
    <w:p>
      <w:pPr>
        <w:pStyle w:val="TextBody"/>
        <w:bidi w:val="0"/>
        <w:jc w:val="left"/>
        <w:rPr>
          <w:rFonts w:ascii="Verdana;sans-serif" w:hAnsi="Verdana;sans-serif"/>
          <w:b/>
          <w:color w:val="000000"/>
          <w:sz w:val="20"/>
        </w:rPr>
      </w:pPr>
      <w:r>
        <w:rPr>
          <w:rFonts w:ascii="Verdana;sans-serif" w:hAnsi="Verdana;sans-serif"/>
          <w:b/>
          <w:color w:val="000000"/>
          <w:sz w:val="20"/>
        </w:rPr>
        <w:t xml:space="preserve">Company Contact: </w:t>
      </w:r>
    </w:p>
    <w:p>
      <w:pPr>
        <w:pStyle w:val="TextBody"/>
        <w:bidi w:val="0"/>
        <w:jc w:val="left"/>
        <w:rPr>
          <w:rFonts w:ascii="Verdana;sans-serif" w:hAnsi="Verdana;sans-serif"/>
          <w:color w:val="000000"/>
          <w:sz w:val="20"/>
        </w:rPr>
      </w:pPr>
      <w:r>
        <w:rPr>
          <w:rFonts w:ascii="Verdana;sans-serif" w:hAnsi="Verdana;sans-serif"/>
          <w:color w:val="000000"/>
          <w:sz w:val="20"/>
        </w:rPr>
        <w:t xml:space="preserve">Diodes Incorporated </w:t>
      </w:r>
    </w:p>
    <w:p>
      <w:pPr>
        <w:pStyle w:val="TextBody"/>
        <w:bidi w:val="0"/>
        <w:jc w:val="left"/>
        <w:rPr>
          <w:rFonts w:ascii="Verdana;sans-serif" w:hAnsi="Verdana;sans-serif"/>
          <w:color w:val="000000"/>
          <w:sz w:val="20"/>
        </w:rPr>
      </w:pPr>
      <w:r>
        <w:rPr>
          <w:rFonts w:ascii="Verdana;sans-serif" w:hAnsi="Verdana;sans-serif"/>
          <w:color w:val="000000"/>
          <w:sz w:val="20"/>
        </w:rPr>
        <w:t>Gurmeet Dhaliwal</w:t>
      </w:r>
    </w:p>
    <w:p>
      <w:pPr>
        <w:pStyle w:val="TextBody"/>
        <w:bidi w:val="0"/>
        <w:jc w:val="left"/>
        <w:rPr>
          <w:rFonts w:ascii="Verdana;sans-serif" w:hAnsi="Verdana;sans-serif"/>
          <w:color w:val="000000"/>
          <w:sz w:val="20"/>
        </w:rPr>
      </w:pPr>
      <w:r>
        <w:rPr>
          <w:rFonts w:ascii="Verdana;sans-serif" w:hAnsi="Verdana;sans-serif"/>
          <w:color w:val="000000"/>
          <w:sz w:val="20"/>
        </w:rPr>
        <w:t xml:space="preserve">Vice President, Corporate Marketing &amp; IR </w:t>
      </w:r>
    </w:p>
    <w:p>
      <w:pPr>
        <w:pStyle w:val="TextBody"/>
        <w:bidi w:val="0"/>
        <w:jc w:val="left"/>
        <w:rPr>
          <w:rFonts w:ascii="Verdana;sans-serif" w:hAnsi="Verdana;sans-serif"/>
          <w:color w:val="000000"/>
          <w:sz w:val="20"/>
        </w:rPr>
      </w:pPr>
      <w:r>
        <w:rPr>
          <w:rFonts w:ascii="Verdana;sans-serif" w:hAnsi="Verdana;sans-serif"/>
          <w:color w:val="000000"/>
          <w:sz w:val="20"/>
        </w:rPr>
        <w:t xml:space="preserve">P: 408-232-9003 </w:t>
      </w:r>
    </w:p>
    <w:p>
      <w:pPr>
        <w:pStyle w:val="TextBody"/>
        <w:bidi w:val="0"/>
        <w:jc w:val="left"/>
        <w:rPr>
          <w:rFonts w:ascii="Times New Roman" w:hAnsi="Times New Roman"/>
          <w:sz w:val="20"/>
        </w:rPr>
      </w:pPr>
      <w:r>
        <w:rPr>
          <w:rFonts w:ascii="Verdana;sans-serif" w:hAnsi="Verdana;sans-serif"/>
          <w:color w:val="000000"/>
          <w:sz w:val="20"/>
        </w:rPr>
        <w:t xml:space="preserve">E: </w:t>
      </w:r>
      <w:r>
        <w:rPr>
          <w:rFonts w:ascii="Verdana;sans-serif" w:hAnsi="Verdana;sans-serif"/>
          <w:sz w:val="20"/>
        </w:rPr>
        <w:t>Gurmeet_Dhaliwal@diodes.com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Verdana;sans-serif" w:hAnsi="Verdana;sans-serif"/>
          <w:b/>
          <w:color w:val="000000"/>
          <w:sz w:val="20"/>
        </w:rPr>
      </w:pPr>
      <w:r>
        <w:rPr>
          <w:rFonts w:ascii="Verdana;sans-serif" w:hAnsi="Verdana;sans-serif"/>
          <w:b/>
          <w:color w:val="000000"/>
          <w:sz w:val="20"/>
        </w:rPr>
        <w:t>Investor Relations Contact:</w:t>
      </w:r>
    </w:p>
    <w:p>
      <w:pPr>
        <w:pStyle w:val="TextBody"/>
        <w:bidi w:val="0"/>
        <w:jc w:val="left"/>
        <w:rPr>
          <w:rFonts w:ascii="Times New Roman" w:hAnsi="Times New Roman"/>
          <w:sz w:val="20"/>
        </w:rPr>
      </w:pPr>
      <w:r>
        <w:rPr>
          <w:rFonts w:ascii="Verdana;sans-serif" w:hAnsi="Verdana;sans-serif"/>
          <w:color w:val="000000"/>
          <w:sz w:val="20"/>
        </w:rPr>
        <w:t>Shelton Group</w:t>
        <w:br/>
        <w:t>Leanne Sievers</w:t>
        <w:br/>
        <w:t>President Investor Relations</w:t>
        <w:br/>
        <w:t>P: 949-224-3874</w:t>
        <w:br/>
        <w:t xml:space="preserve">E: </w:t>
      </w:r>
      <w:r>
        <w:rPr>
          <w:rFonts w:ascii="Verdana;sans-serif" w:hAnsi="Verdana;sans-serif"/>
          <w:sz w:val="20"/>
        </w:rPr>
        <w:t>lsievers@sheltongroup.com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1266</Words>
  <Characters>7750</Characters>
  <CharactersWithSpaces>9007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